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FD873A" w14:textId="08309EEF" w:rsidR="00201629" w:rsidRPr="0076012E" w:rsidRDefault="0023214F">
      <w:pPr>
        <w:rPr>
          <w:b/>
          <w:bCs/>
          <w:u w:val="single"/>
        </w:rPr>
      </w:pPr>
      <w:r w:rsidRPr="0076012E">
        <w:rPr>
          <w:b/>
          <w:bCs/>
          <w:u w:val="single"/>
        </w:rPr>
        <w:t>Introdução a Economia</w:t>
      </w:r>
    </w:p>
    <w:p w14:paraId="57A9D042" w14:textId="0B3C3B70" w:rsidR="0023214F" w:rsidRDefault="0023214F" w:rsidP="0023214F">
      <w:r>
        <w:t>Para começarmos o papo, vamos entender o conceito de economia. Economia é uma ciência que estuda os processos de produção, distribuição, acumulação e consumo de bens materiais</w:t>
      </w:r>
    </w:p>
    <w:p w14:paraId="35A059C1" w14:textId="20C0F50E" w:rsidR="0023214F" w:rsidRDefault="0023214F" w:rsidP="0023214F">
      <w:r>
        <w:t xml:space="preserve">O termo economia vem do grego </w:t>
      </w:r>
      <w:proofErr w:type="spellStart"/>
      <w:r>
        <w:t>oikos</w:t>
      </w:r>
      <w:proofErr w:type="spellEnd"/>
      <w:r>
        <w:t xml:space="preserve"> (casa) e nomos (costume ou lei) – daí “regras da casa (lar)”</w:t>
      </w:r>
      <w:proofErr w:type="gramStart"/>
      <w:r>
        <w:t>. ]</w:t>
      </w:r>
      <w:proofErr w:type="gramEnd"/>
    </w:p>
    <w:p w14:paraId="0E0EED25" w14:textId="2585EADC" w:rsidR="0023214F" w:rsidRDefault="0023214F" w:rsidP="0023214F">
      <w:r>
        <w:t>Por que estou começando esse módulo com uma introdução tão gringa e de certo modo antiga? Justamente para você entender que vamos falar sobre o efeito da desvalorização do dinheiro e como podemos medir essa distribuição e consumo de bens e serviços. Exatamente como a definição de economia.</w:t>
      </w:r>
    </w:p>
    <w:p w14:paraId="4C4DE98D" w14:textId="30A1FE30" w:rsidR="0023214F" w:rsidRDefault="0023214F" w:rsidP="0023214F">
      <w:r>
        <w:t>A proposta inicial será de primeiro analisarmos o conceito de microeconomia para podermos avançar para a macroeconomia. Em outras palavras, a minha proposta neste módulo será de introduzir o conceito de economia na sua realidade para depois projetarmos na economia do país.</w:t>
      </w:r>
    </w:p>
    <w:p w14:paraId="51A13EB2" w14:textId="2B34CDCB" w:rsidR="0023214F" w:rsidRDefault="0023214F" w:rsidP="0023214F">
      <w:r>
        <w:rPr>
          <w:noProof/>
        </w:rPr>
        <w:drawing>
          <wp:inline distT="0" distB="0" distL="0" distR="0" wp14:anchorId="0678A0EF" wp14:editId="6198C529">
            <wp:extent cx="5400040" cy="242887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00040" cy="2428875"/>
                    </a:xfrm>
                    <a:prstGeom prst="rect">
                      <a:avLst/>
                    </a:prstGeom>
                    <a:noFill/>
                    <a:ln>
                      <a:noFill/>
                    </a:ln>
                  </pic:spPr>
                </pic:pic>
              </a:graphicData>
            </a:graphic>
          </wp:inline>
        </w:drawing>
      </w:r>
    </w:p>
    <w:p w14:paraId="23C7B5BF" w14:textId="329EE5C5" w:rsidR="0023214F" w:rsidRPr="0076012E" w:rsidRDefault="0023214F" w:rsidP="0023214F">
      <w:pPr>
        <w:rPr>
          <w:b/>
          <w:bCs/>
          <w:u w:val="single"/>
        </w:rPr>
      </w:pPr>
      <w:r w:rsidRPr="0076012E">
        <w:rPr>
          <w:b/>
          <w:bCs/>
          <w:u w:val="single"/>
        </w:rPr>
        <w:t xml:space="preserve">Volatilidade e </w:t>
      </w:r>
      <w:proofErr w:type="spellStart"/>
      <w:r w:rsidRPr="0076012E">
        <w:rPr>
          <w:b/>
          <w:bCs/>
          <w:u w:val="single"/>
        </w:rPr>
        <w:t>Marcação</w:t>
      </w:r>
      <w:proofErr w:type="spellEnd"/>
      <w:r w:rsidRPr="0076012E">
        <w:rPr>
          <w:b/>
          <w:bCs/>
          <w:u w:val="single"/>
        </w:rPr>
        <w:t xml:space="preserve"> a Mercado</w:t>
      </w:r>
    </w:p>
    <w:p w14:paraId="454B4F84" w14:textId="42CDFE3A" w:rsidR="0023214F" w:rsidRDefault="0023214F" w:rsidP="0023214F">
      <w:r>
        <w:t xml:space="preserve">CONCEITO DE VOLATILIDADE: </w:t>
      </w:r>
    </w:p>
    <w:p w14:paraId="42E96431" w14:textId="1D14D221" w:rsidR="0023214F" w:rsidRDefault="0023214F" w:rsidP="0023214F">
      <w:r>
        <w:t>A gente falou nos tópicos anteriores sobre indicadores econômicos, inflação, taxa de juros. Agora, imagine que tomo emprestado de você R$ 1.000,00 hoje e lhe pago os mesmos R$ 1.000,00 daqui 1 ano. Isso faz sentido para você? Se você entendeu o conceito de inflação é bastante provável que essa proposta não te agrada, né? Afinal você vai perder poder de compra em função da inflação, não é mesmo?</w:t>
      </w:r>
    </w:p>
    <w:p w14:paraId="632B4963" w14:textId="3E42A085" w:rsidR="0023214F" w:rsidRDefault="0023214F" w:rsidP="0023214F">
      <w:r>
        <w:t>Esse efeito de desvalorização provocado pela inflação é apenas um fator que pode mudar o valor do dinheiro ao longo do tempo. Diversos fatores de mercado podem afetar o valor do dinheiro e, consequentemente, dos ativos que a gente negocia no mercado financeiro. Um exemplo clássico para analisarmos é quando vemos a mudança no preço das ações que são negociados na B3. Uma ação, pode, por exemplo, começar o dia sendo negociada valendo R$ 10,00 e terminar o dia valendo R$ 18,00. Essa mudança constante de preços de um ativo, por qualquer que seja o motivo, é chamada de volatilidade.</w:t>
      </w:r>
    </w:p>
    <w:p w14:paraId="5E2E99CB" w14:textId="70245E4D" w:rsidR="0023214F" w:rsidRDefault="0023214F" w:rsidP="0023214F">
      <w:r>
        <w:t xml:space="preserve">Em resumo: a volatilidade, também chamada de oscilação e preços, é a mudança de preço que um ativo </w:t>
      </w:r>
    </w:p>
    <w:p w14:paraId="67E66FAD" w14:textId="0211638A" w:rsidR="0023214F" w:rsidRDefault="0023214F" w:rsidP="0023214F">
      <w:r>
        <w:lastRenderedPageBreak/>
        <w:t>CONCEITO DE MARCAÇÃO A MERCADO:</w:t>
      </w:r>
    </w:p>
    <w:p w14:paraId="4401C73D" w14:textId="26F78E0E" w:rsidR="0023214F" w:rsidRDefault="0023214F" w:rsidP="0023214F">
      <w:r>
        <w:t>Se você entendeu o conceito de volatilidade, vai ficar muito tranquilo para você entender o que é marcação a mercado. Marcar a mercado é precificar um ativo no mercado pelo seu preço atual. O preço de um ativo é determinado por vários fatores:</w:t>
      </w:r>
    </w:p>
    <w:p w14:paraId="6613BF64" w14:textId="2CA3E792" w:rsidR="0023214F" w:rsidRDefault="0023214F" w:rsidP="0023214F">
      <w:r>
        <w:rPr>
          <w:rFonts w:ascii="Segoe UI Symbol" w:hAnsi="Segoe UI Symbol" w:cs="Segoe UI Symbol"/>
        </w:rPr>
        <w:t>⯀</w:t>
      </w:r>
      <w:r>
        <w:t>oferta e demanda;</w:t>
      </w:r>
    </w:p>
    <w:p w14:paraId="54380D19" w14:textId="3987DFDD" w:rsidR="0023214F" w:rsidRDefault="0023214F" w:rsidP="0023214F">
      <w:r>
        <w:rPr>
          <w:rFonts w:ascii="Segoe UI Symbol" w:hAnsi="Segoe UI Symbol" w:cs="Segoe UI Symbol"/>
        </w:rPr>
        <w:t>⯀</w:t>
      </w:r>
      <w:r>
        <w:t>risco assumido pelo investidor ao comprar o ativo;</w:t>
      </w:r>
    </w:p>
    <w:p w14:paraId="1C03952B" w14:textId="3C4EE3D9" w:rsidR="0023214F" w:rsidRDefault="0023214F" w:rsidP="0023214F">
      <w:r>
        <w:rPr>
          <w:rFonts w:ascii="Segoe UI Symbol" w:hAnsi="Segoe UI Symbol" w:cs="Segoe UI Symbol"/>
        </w:rPr>
        <w:t>⯀</w:t>
      </w:r>
      <w:r>
        <w:t>facilidade de vender esse ativo no mercado secundário, entre outros.</w:t>
      </w:r>
    </w:p>
    <w:p w14:paraId="172BC091" w14:textId="6FBCE29F" w:rsidR="0023214F" w:rsidRDefault="0023214F" w:rsidP="0023214F">
      <w:r>
        <w:t>Quando um investidor compra um ativo é importante que ele consiga acompanhar a evolução de preços deste ativo em função dos fatores que citei acima.</w:t>
      </w:r>
    </w:p>
    <w:p w14:paraId="14E177C2" w14:textId="739EC06C" w:rsidR="0023214F" w:rsidRDefault="0023214F" w:rsidP="0023214F">
      <w:r>
        <w:t>Em resumo: marcar a mercado é encontrar o valor presente de um ativo no mercado financeiro</w:t>
      </w:r>
    </w:p>
    <w:p w14:paraId="2C48E8C5" w14:textId="43209ABC" w:rsidR="0023214F" w:rsidRDefault="0023214F" w:rsidP="0023214F">
      <w:r>
        <w:rPr>
          <w:noProof/>
        </w:rPr>
        <w:drawing>
          <wp:inline distT="0" distB="0" distL="0" distR="0" wp14:anchorId="773E72AA" wp14:editId="4665EE25">
            <wp:extent cx="5400040" cy="23145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314575"/>
                    </a:xfrm>
                    <a:prstGeom prst="rect">
                      <a:avLst/>
                    </a:prstGeom>
                    <a:noFill/>
                    <a:ln>
                      <a:noFill/>
                    </a:ln>
                  </pic:spPr>
                </pic:pic>
              </a:graphicData>
            </a:graphic>
          </wp:inline>
        </w:drawing>
      </w:r>
    </w:p>
    <w:p w14:paraId="34618802" w14:textId="77777777" w:rsidR="0023214F" w:rsidRPr="0076012E" w:rsidRDefault="0023214F" w:rsidP="0023214F">
      <w:pPr>
        <w:rPr>
          <w:b/>
          <w:bCs/>
          <w:u w:val="single"/>
        </w:rPr>
      </w:pPr>
      <w:proofErr w:type="spellStart"/>
      <w:r w:rsidRPr="0076012E">
        <w:rPr>
          <w:b/>
          <w:bCs/>
          <w:u w:val="single"/>
        </w:rPr>
        <w:t>BenchMark</w:t>
      </w:r>
      <w:proofErr w:type="spellEnd"/>
      <w:r w:rsidRPr="0076012E">
        <w:rPr>
          <w:b/>
          <w:bCs/>
          <w:u w:val="single"/>
        </w:rPr>
        <w:t xml:space="preserve"> - Índice de Referência, Ibovespa</w:t>
      </w:r>
    </w:p>
    <w:p w14:paraId="1A44E2F3" w14:textId="702D3F08" w:rsidR="0023214F" w:rsidRDefault="0023214F" w:rsidP="0023214F">
      <w:r>
        <w:t>É obrigação minha, enquanto professor, citar o tema benchmark. No entanto, se você leu todos os tópicos desse módulo, você já aprendeu o que é benchmark (mesmo sem saber)</w:t>
      </w:r>
    </w:p>
    <w:p w14:paraId="615280DC" w14:textId="029A2FED" w:rsidR="0023214F" w:rsidRDefault="0023214F" w:rsidP="0023214F">
      <w:proofErr w:type="gramStart"/>
      <w:r>
        <w:t>A grosso modo</w:t>
      </w:r>
      <w:proofErr w:type="gramEnd"/>
      <w:r>
        <w:t>, podemos traduzir esse termo como “referência”. No Mercado Financeiro, nós podemos usá-lo como um indicador de referência – um parâmetro de comparação de rentabilidade</w:t>
      </w:r>
    </w:p>
    <w:p w14:paraId="1AC50FE2" w14:textId="66A92916" w:rsidR="0023214F" w:rsidRDefault="0023214F" w:rsidP="0023214F">
      <w:r>
        <w:t>Se eu disser que uma aplicação financeira rendeu 10% no último ano, o que você tem a me dizer? Foi uma rentabilidade boa? Foi uma rentabilidade ruim? Para acharmos a melhor resposta a essa questão, é necessário que tenhamos um parâmetro de comparação</w:t>
      </w:r>
    </w:p>
    <w:p w14:paraId="1A1CA860" w14:textId="5754AE22" w:rsidR="0023214F" w:rsidRDefault="0023214F" w:rsidP="0023214F">
      <w:r>
        <w:t>Imagine que, enquanto essa aplicação rendeu 10% em um ano, nesse mesmo ano a inflação subiu 30%. Nesse exemplo, estou comparando a nossa rentabilidade com o IPCA (ou seja, com a inflação, mas podemos nos utilizar de qualquer indicador econômico em nosso benchmark). Nesse caso, foi um péssimo investimento, pois rendeu muito menos do que a inflação.</w:t>
      </w:r>
    </w:p>
    <w:p w14:paraId="7AFC4602" w14:textId="726CE9DD" w:rsidR="0023214F" w:rsidRDefault="0023214F" w:rsidP="0023214F">
      <w:r>
        <w:t xml:space="preserve">Por outro lado, se no mesmo período tivéssemos uma inflação de 2%, então uma aplicação que rendesse 10% teria sido um bom investimento. </w:t>
      </w:r>
    </w:p>
    <w:p w14:paraId="6F4C92D7" w14:textId="05C40536" w:rsidR="0023214F" w:rsidRDefault="0023214F" w:rsidP="0023214F">
      <w:r>
        <w:lastRenderedPageBreak/>
        <w:t>Existem centenas de benchmarks no mercado. Se o objetivo do investidor é proteger seu dinheiro da inflação, ele deve escolher o IPCA, ou até mesmo o IGP-M, como benchmark. No entanto, se o investidor quiser ter a rentabilidade oferecida no mercado de ações, ele deve analisar indicadores desse mercado. O Principal indicador da renda variável é o Ibovespa.</w:t>
      </w:r>
    </w:p>
    <w:p w14:paraId="4C08A16A" w14:textId="687097E6" w:rsidR="0023214F" w:rsidRDefault="0023214F" w:rsidP="0023214F">
      <w:r>
        <w:rPr>
          <w:noProof/>
        </w:rPr>
        <w:drawing>
          <wp:inline distT="0" distB="0" distL="0" distR="0" wp14:anchorId="747D57BC" wp14:editId="1AB7E0F6">
            <wp:extent cx="5394960" cy="2834640"/>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4960" cy="2834640"/>
                    </a:xfrm>
                    <a:prstGeom prst="rect">
                      <a:avLst/>
                    </a:prstGeom>
                    <a:noFill/>
                    <a:ln>
                      <a:noFill/>
                    </a:ln>
                  </pic:spPr>
                </pic:pic>
              </a:graphicData>
            </a:graphic>
          </wp:inline>
        </w:drawing>
      </w:r>
    </w:p>
    <w:p w14:paraId="428036BC" w14:textId="6082D78F" w:rsidR="0076012E" w:rsidRPr="0076012E" w:rsidRDefault="0076012E" w:rsidP="0023214F">
      <w:pPr>
        <w:rPr>
          <w:b/>
          <w:bCs/>
          <w:u w:val="single"/>
        </w:rPr>
      </w:pPr>
      <w:r w:rsidRPr="0076012E">
        <w:rPr>
          <w:b/>
          <w:bCs/>
          <w:u w:val="single"/>
        </w:rPr>
        <w:t>Indicadores Econômicos (PIB, IGP-M, IPCA, TR)</w:t>
      </w:r>
    </w:p>
    <w:p w14:paraId="6940C201" w14:textId="23C5F6BA" w:rsidR="0076012E" w:rsidRDefault="0076012E" w:rsidP="0076012E">
      <w:r>
        <w:t xml:space="preserve">PIB - Produto Interno Bruto </w:t>
      </w:r>
    </w:p>
    <w:p w14:paraId="125DBAD6" w14:textId="7C970E90" w:rsidR="0076012E" w:rsidRDefault="0076012E" w:rsidP="0076012E">
      <w:r>
        <w:t>Se quisermos medir a sua riqueza, podemos utilizar o seu salário anual e somá-lo com seu patrimônio, certo? A soma de tudo que você produz durante um ano pode ser traduzido em sua capacidade de gerar riqueza.</w:t>
      </w:r>
    </w:p>
    <w:p w14:paraId="03A24F78" w14:textId="4A16B814" w:rsidR="0076012E" w:rsidRDefault="0076012E" w:rsidP="0076012E">
      <w:r>
        <w:t>Para medirmos a evolução de riqueza de uma país (estado, ou cidade), usamos como medida o PIB, ou Produto Interno Bruto. O PIB é a soma de todos os bens e serviços finais, em termos monetários e a valor de mercado, produzidos em uma determinada região durante um certo período</w:t>
      </w:r>
    </w:p>
    <w:p w14:paraId="21377221" w14:textId="64A0A437" w:rsidR="0076012E" w:rsidRDefault="0076012E" w:rsidP="0076012E">
      <w:r>
        <w:t>Dizemos que esses bens e serviços são “finais” para eliminar os valores dos bens intermediários utilizados no seu processo de produção. Além disso, normalmente, para fins de comparação internacional, o período considerado é de um ano</w:t>
      </w:r>
    </w:p>
    <w:p w14:paraId="169485A2" w14:textId="01C8C0BB" w:rsidR="0076012E" w:rsidRDefault="0076012E" w:rsidP="0076012E">
      <w:r>
        <w:t>O PIB é obtido pela Fórmula do PIB sob a ótica do consumo:</w:t>
      </w:r>
    </w:p>
    <w:p w14:paraId="0D9664E2" w14:textId="30AAF106" w:rsidR="0076012E" w:rsidRDefault="0076012E" w:rsidP="0076012E">
      <w:r>
        <w:t>PIB = C + I + G + NX,</w:t>
      </w:r>
    </w:p>
    <w:p w14:paraId="28ED45FA" w14:textId="53E50B92" w:rsidR="0076012E" w:rsidRDefault="0076012E" w:rsidP="0076012E">
      <w:r>
        <w:t>Onde:</w:t>
      </w:r>
    </w:p>
    <w:p w14:paraId="7DC7D3CF" w14:textId="791F2285" w:rsidR="0076012E" w:rsidRDefault="0076012E" w:rsidP="0076012E">
      <w:r>
        <w:t>C = Consumo das Famílias</w:t>
      </w:r>
      <w:r>
        <w:br/>
        <w:t>I = Investimentos de Empresas</w:t>
      </w:r>
      <w:r>
        <w:br/>
        <w:t>G = Gastos do Governo</w:t>
      </w:r>
      <w:r>
        <w:br/>
        <w:t>NX = Exportações Líquidas (Exportações – Importações)</w:t>
      </w:r>
    </w:p>
    <w:p w14:paraId="6427B47F" w14:textId="6F184B46" w:rsidR="0076012E" w:rsidRDefault="0076012E" w:rsidP="0076012E">
      <w:r>
        <w:t xml:space="preserve">Para efeitos de comparação, se durante um determinado ano o país teve de PIB U$ 1.000,00 e, no outro ano, o mesmo país teve um PIB de U$ 1.100,00, seria correto dizer que esse país teve um crescimento de 10%? Não. Seria incorreto afirmar tal crescimento, pois temos um fator </w:t>
      </w:r>
      <w:r>
        <w:lastRenderedPageBreak/>
        <w:t>que deve ser levado em consideração na hora de entender a produção de riqueza. Esse fator é a inflação. Falaremos a seguir sobre os indicadores de inflação.</w:t>
      </w:r>
    </w:p>
    <w:p w14:paraId="74D7E477" w14:textId="120CAACD" w:rsidR="0076012E" w:rsidRDefault="0076012E" w:rsidP="0076012E">
      <w:r>
        <w:t xml:space="preserve">IPCA - (Índice de Preços ao Consumidor Amplo) </w:t>
      </w:r>
    </w:p>
    <w:p w14:paraId="45745CB1" w14:textId="0B014362" w:rsidR="0076012E" w:rsidRDefault="0076012E" w:rsidP="0076012E">
      <w:r>
        <w:t>Como eu não sei exatamente a sua idade, não posso introduzir o tema “inflação” pedindo para você comparar seu salário de 10 anos atrás com seu salário atual. Para alguns alunos, pensar em 10 anos atrás é o mesmo que lembrar de assistir TV Globinho ou até Bom dia e Cia pela manhã.</w:t>
      </w:r>
    </w:p>
    <w:p w14:paraId="65EDE6FB" w14:textId="4A82AFF6" w:rsidR="0076012E" w:rsidRDefault="0076012E" w:rsidP="0076012E">
      <w:r>
        <w:t xml:space="preserve">Então, para que tenhamos um exemplo bem prático, gostaria de compartilhar um dado histórico com você: em 1994 o </w:t>
      </w:r>
      <w:proofErr w:type="gramStart"/>
      <w:r>
        <w:t>salário mínimo</w:t>
      </w:r>
      <w:proofErr w:type="gramEnd"/>
      <w:r>
        <w:t xml:space="preserve"> no Brasil era de R$ 64,7.</w:t>
      </w:r>
    </w:p>
    <w:p w14:paraId="3FDDDAC1" w14:textId="12A55466" w:rsidR="0076012E" w:rsidRDefault="0076012E" w:rsidP="0076012E">
      <w:r>
        <w:t>A pergunta que fica é: o que uma família fazia com R$ 64,79 por mês? Acredite, muita coisa. Com esse valor mensal era possível ir ao mercado e comprar suprimentos para toda a família, pagar as contas de consumo (água e luz) e, talvez, sobrar para comprar um sorvete para cada um dos filhos</w:t>
      </w:r>
    </w:p>
    <w:p w14:paraId="435C0AB1" w14:textId="6BA39356" w:rsidR="0076012E" w:rsidRDefault="0076012E" w:rsidP="0076012E">
      <w:r>
        <w:t xml:space="preserve">Só que hoje, com R$ 64,79, você não consegue comprar uma cesta básica. De um ponto </w:t>
      </w:r>
      <w:proofErr w:type="gramStart"/>
      <w:r>
        <w:t>do vista bem simples</w:t>
      </w:r>
      <w:proofErr w:type="gramEnd"/>
      <w:r>
        <w:t>, podemos dizer que o preço dos produtos vem subindo ao longo do tempo. Assim, podemos definir a inflação de tal forma: o quanto sobe o preço dos produtos com o passar dos anos.</w:t>
      </w:r>
    </w:p>
    <w:p w14:paraId="1A82D091" w14:textId="7D58329D" w:rsidR="0076012E" w:rsidRDefault="0076012E" w:rsidP="0076012E">
      <w:r>
        <w:t>A real é que popularmente dizemos que a inflação é o aumento generalizado de preços, porém, economicamente seria correto dizer que inflação é a desvalorização do dinheiro</w:t>
      </w:r>
    </w:p>
    <w:p w14:paraId="298F546D" w14:textId="3B9AB249" w:rsidR="0076012E" w:rsidRDefault="0076012E" w:rsidP="0076012E">
      <w:r>
        <w:t xml:space="preserve">Em outras palavras, o fato de não conseguirmos comprar muita coisa com R$ 64,79, atualmente, é porque o dinheiro hoje vale muito menos do que valia em 1994. Tudo bem, você já entendeu que inflação é a desvalorização da moeda local - ou, popularmente dizendo: o aumento generalizado de preços. Vamos, agora, entender como podemos medir essas distorções com eficiência. </w:t>
      </w:r>
    </w:p>
    <w:p w14:paraId="63BB1559" w14:textId="38B68119" w:rsidR="0076012E" w:rsidRDefault="0076012E" w:rsidP="0076012E">
      <w:r>
        <w:t>O IPCA é o índice oficial de inflação do Brasil, calculado pelo IBGE (Instituto Brasileiro de Geografia e Estatística). Esse índice serve de parâmetro ao CMN para definir a meta de inflação.</w:t>
      </w:r>
    </w:p>
    <w:p w14:paraId="3A7C4F0A" w14:textId="4C83691C" w:rsidR="0076012E" w:rsidRDefault="0076012E" w:rsidP="0076012E">
      <w:r>
        <w:t xml:space="preserve">Ele é calculado pelo consumo das famílias que ganham de 1 a 40 </w:t>
      </w:r>
      <w:proofErr w:type="gramStart"/>
      <w:r>
        <w:t>salários mínimos</w:t>
      </w:r>
      <w:proofErr w:type="gramEnd"/>
      <w:r>
        <w:t>, de qualquer fonte de renda e residentes nas regiões metropolitanas de São Paulo, Rio de Janeiro, Belém, Fortaleza, Recife, Salvador, Belo Horizonte, Curitiba, Porto Alegre, Brasília e Goiânia</w:t>
      </w:r>
    </w:p>
    <w:p w14:paraId="68642685" w14:textId="3CF4E6A5" w:rsidR="0076012E" w:rsidRDefault="0076012E" w:rsidP="0076012E">
      <w:r>
        <w:rPr>
          <w:noProof/>
        </w:rPr>
        <w:drawing>
          <wp:inline distT="0" distB="0" distL="0" distR="0" wp14:anchorId="503FFF2E" wp14:editId="37468243">
            <wp:extent cx="3653636" cy="2257425"/>
            <wp:effectExtent l="0" t="0" r="444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5141" cy="2258355"/>
                    </a:xfrm>
                    <a:prstGeom prst="rect">
                      <a:avLst/>
                    </a:prstGeom>
                    <a:noFill/>
                    <a:ln>
                      <a:noFill/>
                    </a:ln>
                  </pic:spPr>
                </pic:pic>
              </a:graphicData>
            </a:graphic>
          </wp:inline>
        </w:drawing>
      </w:r>
    </w:p>
    <w:p w14:paraId="24ACCBC1" w14:textId="21484774" w:rsidR="0076012E" w:rsidRDefault="0076012E" w:rsidP="0076012E">
      <w:r>
        <w:lastRenderedPageBreak/>
        <w:t xml:space="preserve">Resumindo, o IBGE pesquisa mês a mês o preço dos itens acima para chegar a uma média ponderada de aumento. Quanto maior for a variação do IPCA em um período, menor será o poder de compra do brasileiro. E, consequentemente, o Conselho Monetário Nacional entende que ter um IPCA em alta e sob controle é importante para </w:t>
      </w:r>
      <w:proofErr w:type="spellStart"/>
      <w:r>
        <w:t>economi</w:t>
      </w:r>
      <w:proofErr w:type="spellEnd"/>
    </w:p>
    <w:p w14:paraId="7F06B7BB" w14:textId="51933E06" w:rsidR="0076012E" w:rsidRDefault="0076012E" w:rsidP="0076012E">
      <w:r>
        <w:t>Se muitas pessoas estão consumindo uma cesta de produtos, o preço dessa cesta pode aumentar. Mas, isso é sinal de que essas pessoas possuem renda.</w:t>
      </w:r>
    </w:p>
    <w:p w14:paraId="4B380249" w14:textId="36A0CADC" w:rsidR="0076012E" w:rsidRDefault="0076012E" w:rsidP="0076012E">
      <w:r>
        <w:t xml:space="preserve">Anualmente, o CMN estabelece uma meta de inflação ao Banco Central. É como se o CMN dissesse ao BACEN: “Eu, CMN, entendo que, para o crescimento do nosso PIB, temos de ter uma inflação anual de 4,5% com intervalo de 1,5%”. Em outras palavras, a inflação terá como piso da meta 3,0%, 4,5% como centro da meta e teto da meta de 6,0%. </w:t>
      </w:r>
    </w:p>
    <w:p w14:paraId="61372EB4" w14:textId="5A59806D" w:rsidR="0076012E" w:rsidRDefault="0076012E" w:rsidP="0076012E">
      <w:r>
        <w:t>Desta maneira, o BACEN irá, então, executar Políticas Monetárias (veremos mais adiante) para cumprir essa meta.</w:t>
      </w:r>
    </w:p>
    <w:p w14:paraId="48FCA201" w14:textId="0AD2F6FA" w:rsidR="0076012E" w:rsidRDefault="0076012E" w:rsidP="0076012E">
      <w:r>
        <w:t xml:space="preserve">IGP-M </w:t>
      </w:r>
      <w:proofErr w:type="gramStart"/>
      <w:r>
        <w:t>( Índice</w:t>
      </w:r>
      <w:proofErr w:type="gramEnd"/>
      <w:r>
        <w:t xml:space="preserve"> Geral de Preços do Mercado) </w:t>
      </w:r>
    </w:p>
    <w:p w14:paraId="0ED0D6E6" w14:textId="2D49FF46" w:rsidR="0076012E" w:rsidRDefault="0076012E" w:rsidP="0076012E">
      <w:r>
        <w:t>Semelhante ao IPCA, mas calculado por uma instituição privada (a FGV), o IGP-M foi criado para abranger outros setores da economia que não o do consumidor, mas sim o de atacado e da construção civil.</w:t>
      </w:r>
    </w:p>
    <w:p w14:paraId="776E73B8" w14:textId="0F0AD2E9" w:rsidR="0076012E" w:rsidRDefault="0076012E" w:rsidP="0076012E">
      <w:r>
        <w:rPr>
          <w:rFonts w:ascii="Segoe UI Symbol" w:hAnsi="Segoe UI Symbol" w:cs="Segoe UI Symbol"/>
        </w:rPr>
        <w:t>⯀</w:t>
      </w:r>
      <w:r>
        <w:t xml:space="preserve"> 60% do Índice de Preços por Atacado (IPA); </w:t>
      </w:r>
    </w:p>
    <w:p w14:paraId="1B4BDAF9" w14:textId="177F707B" w:rsidR="0076012E" w:rsidRDefault="0076012E" w:rsidP="0076012E">
      <w:r>
        <w:rPr>
          <w:rFonts w:ascii="Segoe UI Symbol" w:hAnsi="Segoe UI Symbol" w:cs="Segoe UI Symbol"/>
        </w:rPr>
        <w:t>⯀</w:t>
      </w:r>
      <w:r>
        <w:t xml:space="preserve"> 30% do Índice de Preços ao Consumidor (IPC); </w:t>
      </w:r>
    </w:p>
    <w:p w14:paraId="7E6A76B0" w14:textId="1C76E016" w:rsidR="0076012E" w:rsidRDefault="0076012E" w:rsidP="0076012E">
      <w:r>
        <w:rPr>
          <w:rFonts w:ascii="Segoe UI Symbol" w:hAnsi="Segoe UI Symbol" w:cs="Segoe UI Symbol"/>
        </w:rPr>
        <w:t>⯀</w:t>
      </w:r>
      <w:r>
        <w:t xml:space="preserve"> 10% do Índice Nacional de Custo de Construção (INCC)</w:t>
      </w:r>
    </w:p>
    <w:p w14:paraId="375D0558" w14:textId="1F65B8FF" w:rsidR="0076012E" w:rsidRDefault="0076012E" w:rsidP="0076012E">
      <w:r>
        <w:t>Por sua composição, esse indicador engloba diferentes etapas do processo produtivo, sendo bastante utilizado como indexador de contratos (por exemplo, de aluguel de imóveis) e muito influenciado pelo aumento nos preços dos produtos no atacado. Apesar de ser um indicador muito importante, o IGP-M não é considerado o indicador oficial de inflação do Brasil, mas amplamente aceito pelo mercado como um indicador autêntico.</w:t>
      </w:r>
    </w:p>
    <w:p w14:paraId="2E134701" w14:textId="6CE9EE36" w:rsidR="0076012E" w:rsidRDefault="0076012E" w:rsidP="0076012E">
      <w:r>
        <w:t xml:space="preserve">Historicamente, o IGP-M tem uma variação muito próxima à variação do IPCA. É importante que haja um indicador de mercado para que o controle de variação de preços não seja monopólio do Estado. </w:t>
      </w:r>
    </w:p>
    <w:p w14:paraId="3E753A66" w14:textId="6F33558B" w:rsidR="0076012E" w:rsidRDefault="0076012E" w:rsidP="0076012E">
      <w:r>
        <w:t>Um Estado que detém o monopólio dos indicadores econômicos não gera confiança aos investidores estrangeiros, pois esses dados seriam facilmente manipulados.</w:t>
      </w:r>
    </w:p>
    <w:p w14:paraId="7D6FA570" w14:textId="2EC5A40D" w:rsidR="0076012E" w:rsidRDefault="0076012E" w:rsidP="0076012E">
      <w:r>
        <w:t>TR - Taxa Referencial</w:t>
      </w:r>
    </w:p>
    <w:p w14:paraId="797EE1B6" w14:textId="69A66034" w:rsidR="0076012E" w:rsidRDefault="0076012E" w:rsidP="0076012E">
      <w:r>
        <w:t>A TR foi criada no Plano Collor II para ser o principal índice brasileiro: uma taxa básica referencial dos juros a serem praticados no mês vigente, não refletindo a inflação do mês anterior.</w:t>
      </w:r>
    </w:p>
    <w:p w14:paraId="614D8462" w14:textId="63FFDBF6" w:rsidR="0076012E" w:rsidRDefault="0076012E" w:rsidP="0076012E">
      <w:r>
        <w:t>Apesar de definida pelo governo federal como indexador dos contratos com prazo superior a 90 (noventa) dias, a TR também corrigiria os saldos mensais da caderneta de poupança.</w:t>
      </w:r>
    </w:p>
    <w:p w14:paraId="26BC8A1D" w14:textId="2659F45A" w:rsidR="0076012E" w:rsidRDefault="0076012E" w:rsidP="0076012E">
      <w:r>
        <w:t>Hoje, quase duas décadas depois, a TR é usada principalmente como TR Mensal. Ela é utilizada para remunerar a Caderneta de poupança, o FGTS e corrigir alguns contratos de crédito imobiliário.</w:t>
      </w:r>
    </w:p>
    <w:p w14:paraId="0BBCE613" w14:textId="14D40F41" w:rsidR="0076012E" w:rsidRDefault="0076012E" w:rsidP="0076012E">
      <w:r>
        <w:lastRenderedPageBreak/>
        <w:t xml:space="preserve">A TR deriva da TBF (Taxa Básica Financeira) que, por sua vez, será composta das taxas de juros das Letras do Tesouro Nacional (LTN) praticadas nas operações definitivas no âmbito do mercado secundário e registradas no Sistema Especial de Liquidação e de Custódia (Selic). </w:t>
      </w:r>
    </w:p>
    <w:p w14:paraId="04829A1B" w14:textId="487392D0" w:rsidR="0076012E" w:rsidRDefault="0076012E" w:rsidP="0076012E">
      <w:r>
        <w:t>A TBF de um mês será uma média ponderada entre as taxas médias das LTNs com vencimentos imediatamente anterior e imediatamente posterior ao prazo de um mês, seguida da aplicação, ao valor resultante, de um fator multiplicativo fixado em 0,93 (noventa e três centésimos).</w:t>
      </w:r>
    </w:p>
    <w:p w14:paraId="536D0A9D" w14:textId="656482C4" w:rsidR="0076012E" w:rsidRDefault="0076012E" w:rsidP="0076012E">
      <w:r>
        <w:t>Com base na TBF, o banco central aplica um fator redutor e chega na TR. Vemos isso na fórmula a seguir</w:t>
      </w:r>
    </w:p>
    <w:p w14:paraId="5BF98613" w14:textId="7AF82C61" w:rsidR="0076012E" w:rsidRDefault="0076012E" w:rsidP="0076012E">
      <w:r>
        <w:rPr>
          <w:noProof/>
        </w:rPr>
        <w:drawing>
          <wp:inline distT="0" distB="0" distL="0" distR="0" wp14:anchorId="40F66402" wp14:editId="4587A6CB">
            <wp:extent cx="2705100" cy="77152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5100" cy="771525"/>
                    </a:xfrm>
                    <a:prstGeom prst="rect">
                      <a:avLst/>
                    </a:prstGeom>
                    <a:noFill/>
                    <a:ln>
                      <a:noFill/>
                    </a:ln>
                  </pic:spPr>
                </pic:pic>
              </a:graphicData>
            </a:graphic>
          </wp:inline>
        </w:drawing>
      </w:r>
    </w:p>
    <w:p w14:paraId="64CCFC8C" w14:textId="1A3C309D" w:rsidR="0076012E" w:rsidRDefault="0076012E" w:rsidP="0076012E">
      <w:r>
        <w:t xml:space="preserve">Onde: </w:t>
      </w:r>
    </w:p>
    <w:p w14:paraId="7B2C8198" w14:textId="1221C7D0" w:rsidR="0076012E" w:rsidRDefault="0076012E" w:rsidP="0076012E">
      <w:r>
        <w:rPr>
          <w:rFonts w:ascii="Segoe UI Symbol" w:hAnsi="Segoe UI Symbol" w:cs="Segoe UI Symbol"/>
        </w:rPr>
        <w:t>⯀</w:t>
      </w:r>
      <w:r>
        <w:t xml:space="preserve"> TBF = Taxa básica financeira; </w:t>
      </w:r>
    </w:p>
    <w:p w14:paraId="13707C0A" w14:textId="34FB22B2" w:rsidR="0076012E" w:rsidRDefault="0076012E" w:rsidP="0076012E">
      <w:r>
        <w:rPr>
          <w:rFonts w:ascii="Segoe UI Symbol" w:hAnsi="Segoe UI Symbol" w:cs="Segoe UI Symbol"/>
        </w:rPr>
        <w:t>⯀</w:t>
      </w:r>
      <w:r>
        <w:t xml:space="preserve"> R = fator dedutível.</w:t>
      </w:r>
    </w:p>
    <w:p w14:paraId="5D5356A2" w14:textId="216EDFFB" w:rsidR="0076012E" w:rsidRDefault="0076012E" w:rsidP="0076012E">
      <w:r>
        <w:t xml:space="preserve">Dica do Kléber: é correto afirmar que a TR deriva das LTNs assim como é correto afirmar que a TR deriva da TBF, uma vez que a TBF deriva dos LTNs também. </w:t>
      </w:r>
    </w:p>
    <w:p w14:paraId="35936771" w14:textId="41CAB65B" w:rsidR="0076012E" w:rsidRDefault="0076012E" w:rsidP="0076012E">
      <w:r>
        <w:rPr>
          <w:noProof/>
        </w:rPr>
        <w:drawing>
          <wp:inline distT="0" distB="0" distL="0" distR="0" wp14:anchorId="561DA755" wp14:editId="2D4CE02C">
            <wp:extent cx="5400040" cy="3904615"/>
            <wp:effectExtent l="0" t="0" r="0" b="63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904615"/>
                    </a:xfrm>
                    <a:prstGeom prst="rect">
                      <a:avLst/>
                    </a:prstGeom>
                    <a:noFill/>
                    <a:ln>
                      <a:noFill/>
                    </a:ln>
                  </pic:spPr>
                </pic:pic>
              </a:graphicData>
            </a:graphic>
          </wp:inline>
        </w:drawing>
      </w:r>
    </w:p>
    <w:p w14:paraId="18C2A8D6" w14:textId="0C8403E7" w:rsidR="0076012E" w:rsidRDefault="0076012E" w:rsidP="0076012E">
      <w:r>
        <w:rPr>
          <w:noProof/>
        </w:rPr>
        <w:lastRenderedPageBreak/>
        <w:drawing>
          <wp:inline distT="0" distB="0" distL="0" distR="0" wp14:anchorId="4FA103FC" wp14:editId="4C6E29BE">
            <wp:extent cx="5400040" cy="353314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533140"/>
                    </a:xfrm>
                    <a:prstGeom prst="rect">
                      <a:avLst/>
                    </a:prstGeom>
                    <a:noFill/>
                    <a:ln>
                      <a:noFill/>
                    </a:ln>
                  </pic:spPr>
                </pic:pic>
              </a:graphicData>
            </a:graphic>
          </wp:inline>
        </w:drawing>
      </w:r>
    </w:p>
    <w:p w14:paraId="3F967D60" w14:textId="43588CFF" w:rsidR="0076012E" w:rsidRDefault="002D50BC" w:rsidP="0076012E">
      <w:r w:rsidRPr="002D50BC">
        <w:t>PTAX - A taxa Oficial de Câmbio</w:t>
      </w:r>
    </w:p>
    <w:p w14:paraId="780D4155" w14:textId="6A1274F4" w:rsidR="002D50BC" w:rsidRDefault="002D50BC" w:rsidP="002D50BC">
      <w:r>
        <w:t>Taxa de Câmbio</w:t>
      </w:r>
    </w:p>
    <w:p w14:paraId="4E8978A3" w14:textId="6CAC5BAD" w:rsidR="002D50BC" w:rsidRDefault="002D50BC" w:rsidP="002D50BC">
      <w:r>
        <w:t>Se você já viajou ou pensa em viajar para o exterior, deve imaginar que o câmbio envolve moedas estrangeiras. E isso está absolutamente correto. Taxa de Câmbio é o preço de uma unidade monetária de certa moeda em unidades monetárias de outra moeda.</w:t>
      </w:r>
    </w:p>
    <w:p w14:paraId="2EC7D7FA" w14:textId="3605FA81" w:rsidR="002D50BC" w:rsidRDefault="002D50BC" w:rsidP="002D50BC">
      <w:r>
        <w:t>É comum no mercado utilizarmos a nomenclatura XYZ/ABC para indicar o par de moedas observado, onde ABC é conhecida como “moeda de base” e XYZ é a “moeda de contagem”.</w:t>
      </w:r>
    </w:p>
    <w:p w14:paraId="1EEAC6DB" w14:textId="1E67F23E" w:rsidR="002D50BC" w:rsidRDefault="002D50BC" w:rsidP="002D50BC">
      <w:r>
        <w:t>No Brasil, a taxa de câmbio mais observada é a BRL/USD, ou seja, a taxa de câmbio entre o dólar norte-americano e o real brasileiro. Essa taxa indica a quantidade de reais necessária para comprar um dólar. Assim, por exemplo, se BRL/USD = 3,00, isso significa que são necessárias três unidades de real (a moeda de contagem) para se obter uma unidade de dólar (a moeda de base). Em outras palavras, cada dólar vale três reais, neste exemplo.</w:t>
      </w:r>
    </w:p>
    <w:p w14:paraId="15EF175C" w14:textId="14C50406" w:rsidR="002D50BC" w:rsidRDefault="002D50BC" w:rsidP="002D50BC">
      <w:r>
        <w:t>A taxa de câmbio spot é a taxa para compra e venda imediata de dólares. Também conhecida no Brasil como “dólar pronto”, é a taxa pela qual os participantes do mercado de câmbio estão dispostos a comprar e vender a moeda estrangeira em determinado momento da sessão de negociação.</w:t>
      </w:r>
    </w:p>
    <w:p w14:paraId="49CA6EA1" w14:textId="6538294D" w:rsidR="002D50BC" w:rsidRDefault="002D50BC" w:rsidP="002D50BC">
      <w:r>
        <w:t>A taxa PTAX, por sua vez, é uma média das cotações do dólar no mercado, calculada pelo Banco Central do Brasil por meio de metodologia própria.</w:t>
      </w:r>
    </w:p>
    <w:p w14:paraId="3725E07D" w14:textId="369567FC" w:rsidR="002D50BC" w:rsidRDefault="002D50BC" w:rsidP="002D50BC">
      <w:r>
        <w:t>Embora ela seja considerada a taxa de câmbio oficial do Brasil, não pode ser considerada como o preço da moeda em uma casa de câmbio. Quando você compra dólar em uma casa de câmbio, está incluso o spread (diferença entre o valor da compra e o valor da venda) da corretora e outros custos. A PTAX é utilizada para liquidação de contratos no Mercado Financeiro.</w:t>
      </w:r>
    </w:p>
    <w:p w14:paraId="1CC2EF70" w14:textId="7C0C9719" w:rsidR="002D50BC" w:rsidRDefault="002D50BC" w:rsidP="002D50BC">
      <w:r>
        <w:rPr>
          <w:noProof/>
        </w:rPr>
        <w:lastRenderedPageBreak/>
        <w:drawing>
          <wp:inline distT="0" distB="0" distL="0" distR="0" wp14:anchorId="33CA6EEB" wp14:editId="29870297">
            <wp:extent cx="5400040" cy="2295525"/>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295525"/>
                    </a:xfrm>
                    <a:prstGeom prst="rect">
                      <a:avLst/>
                    </a:prstGeom>
                    <a:noFill/>
                    <a:ln>
                      <a:noFill/>
                    </a:ln>
                  </pic:spPr>
                </pic:pic>
              </a:graphicData>
            </a:graphic>
          </wp:inline>
        </w:drawing>
      </w:r>
    </w:p>
    <w:p w14:paraId="0A0D933F" w14:textId="5351FC02" w:rsidR="002D50BC" w:rsidRDefault="00A1039A" w:rsidP="002D50BC">
      <w:r w:rsidRPr="00A1039A">
        <w:t>Taxa de Juros SELIC</w:t>
      </w:r>
    </w:p>
    <w:p w14:paraId="023E4ACC" w14:textId="09F881ED" w:rsidR="00A1039A" w:rsidRDefault="00A1039A" w:rsidP="00A1039A">
      <w:r>
        <w:t xml:space="preserve">Taxa de Juros – Selic </w:t>
      </w:r>
    </w:p>
    <w:p w14:paraId="5DFF1C02" w14:textId="53589FD5" w:rsidR="00A1039A" w:rsidRDefault="00A1039A" w:rsidP="00A1039A">
      <w:r>
        <w:t>A taxa de juros, economicamente falando, é a representação do custo do dinheiro no tempo. Basicamente, como já vimos no começo desse módulo, o dinheiro perde seu valor ao longo do tempo e, por isso, ao negociar um pagamento futuro, todo agente do mercado vai negociá-lo com uma taxa de juros específica.</w:t>
      </w:r>
    </w:p>
    <w:p w14:paraId="6BB17468" w14:textId="749D587D" w:rsidR="00A1039A" w:rsidRDefault="00A1039A" w:rsidP="00A1039A">
      <w:r>
        <w:t>Imagine que você tem R$ 1.000.000,00 e quer investir seu dinheiro para recebê-lo mais à frente com um rendimento. Você tem 2 opções:</w:t>
      </w:r>
    </w:p>
    <w:p w14:paraId="4C15D379" w14:textId="20018022" w:rsidR="00A1039A" w:rsidRDefault="00A1039A" w:rsidP="00A1039A">
      <w:r>
        <w:t xml:space="preserve">1. Abrir/comprar uma empresa que vai te dar 15% de lucro ao ano. </w:t>
      </w:r>
    </w:p>
    <w:p w14:paraId="5710CCD7" w14:textId="4646AA56" w:rsidR="00A1039A" w:rsidRDefault="00A1039A" w:rsidP="00A1039A">
      <w:r>
        <w:t>2. Investir seu dinheiro no Mercado Financeiro e ter um rendimento de 20% ao ano.</w:t>
      </w:r>
    </w:p>
    <w:p w14:paraId="2169B405" w14:textId="32F4D722" w:rsidR="00A1039A" w:rsidRDefault="00A1039A" w:rsidP="00A1039A">
      <w:r>
        <w:t>Se o rendimento no mercado é de 20%, por que você iria abrir uma empresa para ganhar 15% em um ano? Em outras palavras, quanto maior for a taxa de juros de mercado, menor será o incentivo para investimento em produção. Por isso, o BACEN lança mão da taxa Selic, que vai:</w:t>
      </w:r>
    </w:p>
    <w:p w14:paraId="02CF08D1" w14:textId="002F55A2" w:rsidR="00A1039A" w:rsidRDefault="00A1039A" w:rsidP="00A1039A">
      <w:r>
        <w:t>3. Ser utilizada como política monetária, pelo COPOM;</w:t>
      </w:r>
    </w:p>
    <w:p w14:paraId="0561FBB9" w14:textId="7DECCADC" w:rsidR="00A1039A" w:rsidRDefault="00A1039A" w:rsidP="00A1039A">
      <w:r>
        <w:t xml:space="preserve"> 4. Balizar as demais taxas de mercado.</w:t>
      </w:r>
    </w:p>
    <w:p w14:paraId="4B555A30" w14:textId="75EDFE6E" w:rsidR="00A1039A" w:rsidRDefault="00A1039A" w:rsidP="00A1039A">
      <w:r>
        <w:t xml:space="preserve">Selic Meta </w:t>
      </w:r>
    </w:p>
    <w:p w14:paraId="3D769BEF" w14:textId="76B0F67B" w:rsidR="00A1039A" w:rsidRDefault="00A1039A" w:rsidP="00A1039A">
      <w:r>
        <w:t>O COPOM, como vimos no tópico anterior, vai definir em sua reunião a taxa Selic META. A Selic Meta é utilizada como Política Monetária para controle da liquidez de mercado. Em outras palavras, a Selic META é utilizada para controlar a quantidade de dinheiro disponível em nossa economia e, com isso, controlar a inflação.</w:t>
      </w:r>
    </w:p>
    <w:p w14:paraId="2E620C20" w14:textId="503E0775" w:rsidR="00A1039A" w:rsidRDefault="00A1039A" w:rsidP="00A1039A">
      <w:r>
        <w:t xml:space="preserve">Vamos exemplificar para deixar mais fácil </w:t>
      </w:r>
    </w:p>
    <w:p w14:paraId="51921BC1" w14:textId="3DDC8744" w:rsidR="00A1039A" w:rsidRDefault="00A1039A" w:rsidP="00A1039A">
      <w:r>
        <w:t>Imagine um cenário em que a inflação esteja completamente descontrolada. Imagine que o CMN tenha definido como meta de inflação 4,5% a.a. e, ao chegar no mês de junho, já estamos com inflação em 10% a.a.</w:t>
      </w:r>
    </w:p>
    <w:p w14:paraId="3C870EB4" w14:textId="0353B893" w:rsidR="00A1039A" w:rsidRDefault="00A1039A" w:rsidP="00A1039A">
      <w:r>
        <w:t>Qual é o desafio imposto no COPOM para estipular uma Política Monetária que derrube esse índice?</w:t>
      </w:r>
    </w:p>
    <w:p w14:paraId="0D0BE775" w14:textId="0BEC4D07" w:rsidR="00A1039A" w:rsidRDefault="00A1039A" w:rsidP="00A1039A">
      <w:r>
        <w:t xml:space="preserve">Nesse cenário, é altamente recomendado que o COPOM aumente a taxa Selic. </w:t>
      </w:r>
    </w:p>
    <w:p w14:paraId="53127A02" w14:textId="0B77BF23" w:rsidR="00A1039A" w:rsidRDefault="00A1039A" w:rsidP="00A1039A">
      <w:r>
        <w:lastRenderedPageBreak/>
        <w:t xml:space="preserve"> A lógica para você compreender é a seguinte: quanto maior for a taxa Selic, maior será a rentabilidade obtida para quem investir seu dinheiro nos Títulos Públicos Federais. Os bancos, por sua vez, são os maiores investidores do governo e, com uma taxa alta, eles tenderão a investir seu dinheiro no governo ao invés de conceder crédito ou até mesmo aumentar muito a taxa de juros dos empréstimos nas agências.</w:t>
      </w:r>
    </w:p>
    <w:p w14:paraId="49B8FAF7" w14:textId="362A2FC7" w:rsidR="00A1039A" w:rsidRDefault="00A1039A" w:rsidP="00A1039A">
      <w:r>
        <w:t>Dessa forma, com o crédito mais caro, menos pessoas tendem a tomar dinheiro emprestado dos bancos para investir em produção. Com menos dinheiro em circulação – porque os bancos, ao invés de injetar na economia com crédito, investiram no governo –, menos consumo; e com menos pessoas dispostas a consumir, os comerciantes tendem a baixar seus preços – tendendo, assim, a uma baixa da inflação.</w:t>
      </w:r>
    </w:p>
    <w:p w14:paraId="59A31F51" w14:textId="43000C4F" w:rsidR="00A1039A" w:rsidRDefault="00A1039A" w:rsidP="00A1039A">
      <w:r>
        <w:t xml:space="preserve">Esse exemplo superficial da economia nos faz entender que: </w:t>
      </w:r>
    </w:p>
    <w:p w14:paraId="1A2AB14E" w14:textId="30E1016A" w:rsidR="00A1039A" w:rsidRDefault="00A1039A" w:rsidP="00A1039A">
      <w:r>
        <w:rPr>
          <w:rFonts w:ascii="Segoe UI Symbol" w:hAnsi="Segoe UI Symbol" w:cs="Segoe UI Symbol"/>
        </w:rPr>
        <w:t>⯀</w:t>
      </w:r>
      <w:r>
        <w:t xml:space="preserve"> Quanto maior for a taxa Selic, menor tenderá a ser o consumo e consequentemente, menor será a inflação; </w:t>
      </w:r>
    </w:p>
    <w:p w14:paraId="3591F7B2" w14:textId="0DC09A02" w:rsidR="00A1039A" w:rsidRDefault="00A1039A" w:rsidP="00A1039A">
      <w:r>
        <w:rPr>
          <w:rFonts w:ascii="Segoe UI Symbol" w:hAnsi="Segoe UI Symbol" w:cs="Segoe UI Symbol"/>
        </w:rPr>
        <w:t>⯀</w:t>
      </w:r>
      <w:r>
        <w:t xml:space="preserve"> Quanto menor for a taxa Selic, maior tenderá a ser o consumo e, consequentemente, maior será a inflação.</w:t>
      </w:r>
    </w:p>
    <w:p w14:paraId="6F8CE39B" w14:textId="73E51381" w:rsidR="00A1039A" w:rsidRDefault="00A1039A" w:rsidP="00A1039A">
      <w:r>
        <w:t xml:space="preserve">Selic Over </w:t>
      </w:r>
    </w:p>
    <w:p w14:paraId="4BF898E8" w14:textId="50F2CD73" w:rsidR="00A1039A" w:rsidRDefault="00A1039A" w:rsidP="00A1039A">
      <w:r>
        <w:t>A taxa utilizada pelo Mercado Financeiro como taxa principal de juros é a Selic OVER. Essa taxa, apresentada na forma de percentual ao ano, é a taxa média das operações de financiamento de um dia (compromissadas), lastreadas em Títulos Públicos Federais, realizadas no Selic, ponderadas pelo volume das operações. É divulgada todos os dias, aproximadamente às 9 horas da manhã, sempre no dia seguinte ao dia de referência.</w:t>
      </w:r>
    </w:p>
    <w:p w14:paraId="268EEE87" w14:textId="7F148302" w:rsidR="00A1039A" w:rsidRDefault="00A1039A" w:rsidP="00A1039A">
      <w:r>
        <w:t>Resumindo: a Selic Meta não pode ser confundida com a taxa de juros de mercado. Essa taxa de juros de mercado é a Selic Over. A Meta pode ser representada pela taxa máxima que o governo estaria disposto a pagar</w:t>
      </w:r>
    </w:p>
    <w:p w14:paraId="37D5AE6E" w14:textId="6C972FE0" w:rsidR="00A1039A" w:rsidRDefault="00A1039A" w:rsidP="00A1039A">
      <w:r>
        <w:t xml:space="preserve">Curiosidade: historicamente, a Selic Over tem ficado 0,10% abaixo da Selic Meta. </w:t>
      </w:r>
    </w:p>
    <w:p w14:paraId="360C92EB" w14:textId="41EAED1C" w:rsidR="00A1039A" w:rsidRDefault="00A1039A" w:rsidP="00A1039A">
      <w:r>
        <w:t>Viés da Taxa Selic</w:t>
      </w:r>
    </w:p>
    <w:p w14:paraId="0B3DB976" w14:textId="1D9D28E2" w:rsidR="00A1039A" w:rsidRDefault="00A1039A" w:rsidP="00A1039A">
      <w:r>
        <w:t>O BC extinguiu o instrumento do viés, que era utilizado no passado para permitir eventual mudança na Selic (a taxa básica de juros) sem ter a necessidade de esperar por uma nova reunião do colegiado. A última vez que a instituição anunciou um viés foi em março de 2003.</w:t>
      </w:r>
    </w:p>
    <w:p w14:paraId="31361A07" w14:textId="690DD4CC" w:rsidR="00A1039A" w:rsidRDefault="00A1039A" w:rsidP="00A1039A">
      <w:r>
        <w:rPr>
          <w:noProof/>
        </w:rPr>
        <w:drawing>
          <wp:inline distT="0" distB="0" distL="0" distR="0" wp14:anchorId="42D7C34F" wp14:editId="5A73BF73">
            <wp:extent cx="5394960" cy="2011680"/>
            <wp:effectExtent l="0" t="0" r="0" b="762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4960" cy="2011680"/>
                    </a:xfrm>
                    <a:prstGeom prst="rect">
                      <a:avLst/>
                    </a:prstGeom>
                    <a:noFill/>
                    <a:ln>
                      <a:noFill/>
                    </a:ln>
                  </pic:spPr>
                </pic:pic>
              </a:graphicData>
            </a:graphic>
          </wp:inline>
        </w:drawing>
      </w:r>
    </w:p>
    <w:p w14:paraId="52A983F4" w14:textId="7254189B" w:rsidR="00A1039A" w:rsidRDefault="00A1039A" w:rsidP="00A1039A"/>
    <w:p w14:paraId="1F40D524" w14:textId="1FBCE74E" w:rsidR="00A1039A" w:rsidRDefault="00A1039A" w:rsidP="00A1039A">
      <w:r w:rsidRPr="00A1039A">
        <w:lastRenderedPageBreak/>
        <w:t>CDI -Certificado de Depósito Interbancário</w:t>
      </w:r>
    </w:p>
    <w:p w14:paraId="311DE36F" w14:textId="30EF8855" w:rsidR="00A1039A" w:rsidRDefault="00A1039A" w:rsidP="00A1039A">
      <w:r>
        <w:t>DI - CERTIFICADO DE DEPÓSITO INTERBANCÁRIO</w:t>
      </w:r>
    </w:p>
    <w:p w14:paraId="4ECFF703" w14:textId="76F85C08" w:rsidR="00A1039A" w:rsidRDefault="00A1039A" w:rsidP="00A1039A">
      <w:r>
        <w:t xml:space="preserve"> Aqui nasce mais uma taxa de juros importante para nossa economia: o DI. Os </w:t>
      </w:r>
      <w:proofErr w:type="spellStart"/>
      <w:r>
        <w:t>CDIs</w:t>
      </w:r>
      <w:proofErr w:type="spellEnd"/>
      <w:r>
        <w:t>, Certificados de Depósito Interbancário, ou ainda Certificados de Depósito Interfinanceiro, são os títulos de emissão das Instituições Financeiras que lastreiam as operações do mercado interbancário.</w:t>
      </w:r>
    </w:p>
    <w:p w14:paraId="1E5B0B55" w14:textId="7F9E4CE1" w:rsidR="00A1039A" w:rsidRDefault="00A1039A" w:rsidP="00A1039A">
      <w:r>
        <w:t>Suas características são idênticas às de um CDB (título privado de Renda Fixa para a captação de recursos de investidores pessoas físicas ou jurídicas por parte dos bancos), mas sua negociação é restrita ao mercado interbancário.</w:t>
      </w:r>
    </w:p>
    <w:p w14:paraId="7AF4AED7" w14:textId="7D45F393" w:rsidR="00A1039A" w:rsidRDefault="00A1039A" w:rsidP="00A1039A">
      <w:r>
        <w:t>Sua função é, portanto, transferir recursos de uma Instituição Financeira para outra. Em outras palavras, para que o sistema seja mais fluido, o banco que tem dinheiro sobrando empresta para o que não tem.</w:t>
      </w:r>
    </w:p>
    <w:p w14:paraId="30D04560" w14:textId="0211BB2A" w:rsidR="00A1039A" w:rsidRDefault="00A1039A" w:rsidP="00A1039A">
      <w:r>
        <w:t>A média ponderada das operações de CDI registrados na B3 representa o custo do dinheiro no mercado interbancário e, por isso, representa também a taxa de juros do mercado conhecida como DI, cujo nome completo é Taxa DI – CETIP Over (</w:t>
      </w:r>
      <w:proofErr w:type="spellStart"/>
      <w:r>
        <w:t>Extragrupo</w:t>
      </w:r>
      <w:proofErr w:type="spellEnd"/>
      <w:r>
        <w:t>).</w:t>
      </w:r>
    </w:p>
    <w:p w14:paraId="10AE542E" w14:textId="79BA7B1B" w:rsidR="00A1039A" w:rsidRDefault="00A1039A" w:rsidP="00A1039A">
      <w:r>
        <w:t>A taxa DI é o principal indexador do mercado de Renda Fixa. A maior parte dos títulos de Renda Fixa pós fixados são negociados no mercado está indexado ao DI.</w:t>
      </w:r>
    </w:p>
    <w:p w14:paraId="734DBB96" w14:textId="5C385FA7" w:rsidR="00A1039A" w:rsidRDefault="00A1039A" w:rsidP="00A1039A">
      <w:r>
        <w:t>Exemplo: Um CDB que rende 100% do DI vai render de acordo com a variação dessa taxa. Se o DI fechar o ano com 10%, esse CDB vai pagar 10%. Se o DI fechar o ano com 5%, esse CDB vai pagar 5%.</w:t>
      </w:r>
    </w:p>
    <w:p w14:paraId="272192BF" w14:textId="6B79CB21" w:rsidR="00A1039A" w:rsidRDefault="00A1039A" w:rsidP="00A1039A">
      <w:r>
        <w:t>Curiosidade 1: Embora não exista uma regra, historicamente, o DI tem ficado entre 0,01 e 0,02% abaixo da Selic Over.</w:t>
      </w:r>
    </w:p>
    <w:p w14:paraId="2D024EE3" w14:textId="704DEE3B" w:rsidR="00A1039A" w:rsidRDefault="00A1039A" w:rsidP="00A1039A">
      <w:r>
        <w:t>Curiosidade 2: Como você pôde ver nesse tópico, o CDI não é a taxa, mas o instrumento para chegarmos na taxa DI. No entanto, o mercado usualmente o chama de “taxa CDI”.</w:t>
      </w:r>
    </w:p>
    <w:p w14:paraId="78B946F7" w14:textId="381A6BC5" w:rsidR="00A1039A" w:rsidRDefault="00A1039A" w:rsidP="00A1039A">
      <w:r>
        <w:rPr>
          <w:noProof/>
        </w:rPr>
        <w:drawing>
          <wp:inline distT="0" distB="0" distL="0" distR="0" wp14:anchorId="4D19D3F5" wp14:editId="39439874">
            <wp:extent cx="5391150" cy="176212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1762125"/>
                    </a:xfrm>
                    <a:prstGeom prst="rect">
                      <a:avLst/>
                    </a:prstGeom>
                    <a:noFill/>
                    <a:ln>
                      <a:noFill/>
                    </a:ln>
                  </pic:spPr>
                </pic:pic>
              </a:graphicData>
            </a:graphic>
          </wp:inline>
        </w:drawing>
      </w:r>
    </w:p>
    <w:p w14:paraId="68A52F6B" w14:textId="33DF77BB" w:rsidR="00A1039A" w:rsidRDefault="00A1039A" w:rsidP="00A1039A">
      <w:r w:rsidRPr="00A1039A">
        <w:t>IMA- Índice de Mercado ANBIMA</w:t>
      </w:r>
    </w:p>
    <w:p w14:paraId="12CA7A44" w14:textId="667DC4CF" w:rsidR="00A1039A" w:rsidRDefault="00A1039A" w:rsidP="00A1039A">
      <w:r>
        <w:t>IMA - Índice de Mercado ANBIMA</w:t>
      </w:r>
    </w:p>
    <w:p w14:paraId="7CC12FE2" w14:textId="77777777" w:rsidR="00A1039A" w:rsidRDefault="00A1039A" w:rsidP="00A1039A">
      <w:r>
        <w:t>A ANBIMA possui entre suas atribuições a missão de trazer mais qualidade de informações ao mercado. Para isso, ela irá também calcular e divulgar alguns indicadores: os chamados índices de mercado ANBIMA</w:t>
      </w:r>
    </w:p>
    <w:p w14:paraId="1A56DF40" w14:textId="77777777" w:rsidR="00A1039A" w:rsidRDefault="00A1039A" w:rsidP="00A1039A"/>
    <w:p w14:paraId="732CA934" w14:textId="076FC8FA" w:rsidR="00A1039A" w:rsidRDefault="00A1039A" w:rsidP="00A1039A">
      <w:r>
        <w:lastRenderedPageBreak/>
        <w:t>O IMA representa uma família de índices de Renda Fixa composta pelos Títulos Públicos, que são precificados pela própria ANBIMA. Ele é composto por outros índices:</w:t>
      </w:r>
    </w:p>
    <w:p w14:paraId="065391EF" w14:textId="155F6343" w:rsidR="00A1039A" w:rsidRDefault="00A1039A" w:rsidP="00A1039A">
      <w:r>
        <w:t xml:space="preserve"> </w:t>
      </w:r>
      <w:r>
        <w:rPr>
          <w:rFonts w:ascii="Segoe UI Symbol" w:hAnsi="Segoe UI Symbol" w:cs="Segoe UI Symbol"/>
        </w:rPr>
        <w:t>⯀</w:t>
      </w:r>
      <w:r>
        <w:t xml:space="preserve">IMA-B: composta apenas por NTN-B, que são Títulos Públicos que remuneram o investidor com uma taxa de juros pré-fixada + a variação do IPCA no período; </w:t>
      </w:r>
    </w:p>
    <w:p w14:paraId="08700359" w14:textId="3597A345" w:rsidR="00A1039A" w:rsidRDefault="00A1039A" w:rsidP="00A1039A">
      <w:r>
        <w:rPr>
          <w:rFonts w:ascii="Segoe UI Symbol" w:hAnsi="Segoe UI Symbol" w:cs="Segoe UI Symbol"/>
        </w:rPr>
        <w:t>⯀</w:t>
      </w:r>
      <w:r>
        <w:t xml:space="preserve"> IMA-B 5: índice que considera somente NTN-</w:t>
      </w:r>
      <w:proofErr w:type="spellStart"/>
      <w:r>
        <w:t>Bs</w:t>
      </w:r>
      <w:proofErr w:type="spellEnd"/>
      <w:r>
        <w:t xml:space="preserve"> com vencimento de até 5 anos; </w:t>
      </w:r>
    </w:p>
    <w:p w14:paraId="5DBC326A" w14:textId="5F17F826" w:rsidR="00A1039A" w:rsidRDefault="00A1039A" w:rsidP="00A1039A">
      <w:r>
        <w:rPr>
          <w:rFonts w:ascii="Segoe UI Symbol" w:hAnsi="Segoe UI Symbol" w:cs="Segoe UI Symbol"/>
        </w:rPr>
        <w:t>⯀</w:t>
      </w:r>
      <w:r>
        <w:t xml:space="preserve"> IMA-B 5+: índice que considera somente NTN-</w:t>
      </w:r>
      <w:proofErr w:type="spellStart"/>
      <w:r>
        <w:t>Bs</w:t>
      </w:r>
      <w:proofErr w:type="spellEnd"/>
      <w:r>
        <w:t xml:space="preserve"> com vencimentos a partir de 5 anos. </w:t>
      </w:r>
    </w:p>
    <w:p w14:paraId="151EDC75" w14:textId="414715B1" w:rsidR="00A1039A" w:rsidRDefault="00A1039A" w:rsidP="00A1039A">
      <w:r>
        <w:rPr>
          <w:rFonts w:ascii="Segoe UI Symbol" w:hAnsi="Segoe UI Symbol" w:cs="Segoe UI Symbol"/>
        </w:rPr>
        <w:t>⯀</w:t>
      </w:r>
      <w:r>
        <w:t xml:space="preserve"> IMA-C: composta apenas por NTN-Cs, Títulos Públicos que remuneram o investidor com uma taxa de juros pré-fixada + a variação do IGP-M no período; </w:t>
      </w:r>
    </w:p>
    <w:p w14:paraId="74A7AD91" w14:textId="7E092E6D" w:rsidR="00A1039A" w:rsidRDefault="00A1039A" w:rsidP="00A1039A">
      <w:r>
        <w:rPr>
          <w:rFonts w:ascii="Segoe UI Symbol" w:hAnsi="Segoe UI Symbol" w:cs="Segoe UI Symbol"/>
        </w:rPr>
        <w:t>⯀</w:t>
      </w:r>
      <w:r>
        <w:t xml:space="preserve"> IRF-M: composta por títulos pré-fixados (LTN e NTN-F), títulos públicos que remuneram o investidor em uma taxa de juros fixa pré-definida no momento da compra do título;</w:t>
      </w:r>
    </w:p>
    <w:p w14:paraId="1288DEC5" w14:textId="78B6207C" w:rsidR="00A1039A" w:rsidRDefault="00A1039A" w:rsidP="00A1039A">
      <w:r>
        <w:t xml:space="preserve"> </w:t>
      </w:r>
      <w:r>
        <w:rPr>
          <w:rFonts w:ascii="Segoe UI Symbol" w:hAnsi="Segoe UI Symbol" w:cs="Segoe UI Symbol"/>
        </w:rPr>
        <w:t>⯀</w:t>
      </w:r>
      <w:r>
        <w:t xml:space="preserve"> IMA-S: composta apenas por LFT, que são Títulos Públicos que remuneram o investidor a uma taxa de juros equivalente à taxa Selic do período.</w:t>
      </w:r>
    </w:p>
    <w:p w14:paraId="1F0121F8" w14:textId="01F41690" w:rsidR="00A1039A" w:rsidRDefault="00A1039A" w:rsidP="00A1039A">
      <w:r>
        <w:t>Não se preocupe que no módulo 4 vamos estudar em mais detalhes os Títulos Públicos Federais, facilitando assim o entendimento desses indicadores.</w:t>
      </w:r>
    </w:p>
    <w:p w14:paraId="0C12523B" w14:textId="60612CAF" w:rsidR="00A1039A" w:rsidRDefault="00A1039A" w:rsidP="00A1039A">
      <w:r>
        <w:rPr>
          <w:noProof/>
        </w:rPr>
        <w:drawing>
          <wp:inline distT="0" distB="0" distL="0" distR="0" wp14:anchorId="5208686E" wp14:editId="155DB7B5">
            <wp:extent cx="5400040" cy="26289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628900"/>
                    </a:xfrm>
                    <a:prstGeom prst="rect">
                      <a:avLst/>
                    </a:prstGeom>
                    <a:noFill/>
                    <a:ln>
                      <a:noFill/>
                    </a:ln>
                  </pic:spPr>
                </pic:pic>
              </a:graphicData>
            </a:graphic>
          </wp:inline>
        </w:drawing>
      </w:r>
    </w:p>
    <w:p w14:paraId="65E0BC63" w14:textId="105DD4F0" w:rsidR="00A1039A" w:rsidRDefault="00A1039A" w:rsidP="00A1039A">
      <w:r>
        <w:t>Políticas Monetárias</w:t>
      </w:r>
    </w:p>
    <w:p w14:paraId="3D935293" w14:textId="28599961" w:rsidR="00A1039A" w:rsidRDefault="00A1039A" w:rsidP="00A1039A">
      <w:r>
        <w:t xml:space="preserve"> Nós já vimos nesse módulo que o crescimento de nossa economia é medido pelo PIB; que a inflação é medida pelo IPCA e que os juros são parametrizados pela taxa Selic. Agora vamos entender como podemos juntar tudo isso para obtermos um bom desenvolvimento econômico no país.</w:t>
      </w:r>
    </w:p>
    <w:p w14:paraId="6FCD2AA4" w14:textId="1F1CA102" w:rsidR="00A1039A" w:rsidRDefault="00A1039A" w:rsidP="00A1039A">
      <w:r>
        <w:t xml:space="preserve">O desenvolvimento econômico pode ser traduzido pelo crescimento do PIB. Um país </w:t>
      </w:r>
      <w:proofErr w:type="gramStart"/>
      <w:r>
        <w:t>cujo o</w:t>
      </w:r>
      <w:proofErr w:type="gramEnd"/>
      <w:r>
        <w:t xml:space="preserve"> PIB está em crescimento invariavelmente é um país onde temos </w:t>
      </w:r>
      <w:proofErr w:type="spellStart"/>
      <w:r>
        <w:t>boa</w:t>
      </w:r>
      <w:proofErr w:type="spellEnd"/>
      <w:r>
        <w:t xml:space="preserve"> geração de emprego, renda e boa manutenção do poder de compra da sociedade. Para isso, o CMN vai estabelecer as diretrizes das Políticas Monetárias que, por sua vez, serão executadas pelo BACEN. Elas podem ainda </w:t>
      </w:r>
      <w:proofErr w:type="spellStart"/>
      <w:r>
        <w:t>serem</w:t>
      </w:r>
      <w:proofErr w:type="spellEnd"/>
      <w:r>
        <w:t xml:space="preserve"> traduzidas por controle de liquidez de mercado, ou, em outras palavras, a quantidade de dinheiro disponível na economia.</w:t>
      </w:r>
    </w:p>
    <w:p w14:paraId="1D5A1DD8" w14:textId="4A6851F3" w:rsidR="00A1039A" w:rsidRDefault="00A1039A" w:rsidP="00A1039A">
      <w:r>
        <w:t xml:space="preserve">Selic Meta </w:t>
      </w:r>
    </w:p>
    <w:p w14:paraId="619EE351" w14:textId="30E89164" w:rsidR="00A1039A" w:rsidRDefault="00A1039A" w:rsidP="00A1039A">
      <w:r>
        <w:lastRenderedPageBreak/>
        <w:t xml:space="preserve">Essa medida é considerada por muitos como a principal Política Monetária em nosso país. E além de ser uma Política Monetária fundamental, é um balizador para as taxas de juros. </w:t>
      </w:r>
    </w:p>
    <w:p w14:paraId="7B9CA904" w14:textId="758CAD7D" w:rsidR="00A1039A" w:rsidRDefault="00A1039A" w:rsidP="00A1039A">
      <w:r>
        <w:t>Open Market (Mercado Aberto)</w:t>
      </w:r>
    </w:p>
    <w:p w14:paraId="3F4ABEF5" w14:textId="31A3D770" w:rsidR="00A1039A" w:rsidRDefault="00A1039A" w:rsidP="00A1039A">
      <w:r>
        <w:t xml:space="preserve">Imagine uma situação </w:t>
      </w:r>
      <w:proofErr w:type="gramStart"/>
      <w:r>
        <w:t>onde</w:t>
      </w:r>
      <w:proofErr w:type="gramEnd"/>
      <w:r>
        <w:t xml:space="preserve"> a inflação está acima da meta estabelecida pelo CMN e o mercado está altamente líquido (o que, em outras palavras, quer dizer que o Mercado Financeiro possui muito dinheiro disponível para emprestar e, por isso, os juros estão demasiadamente baixo). </w:t>
      </w:r>
    </w:p>
    <w:p w14:paraId="7855DBB7" w14:textId="09B2F669" w:rsidR="00A1039A" w:rsidRDefault="00A1039A" w:rsidP="00A1039A">
      <w:r>
        <w:t>Uma medida que o BACEN poderia de tomar aqui seria ‘enxugar a liquidez de mercado’, tirando o excesso de dinheiro dos bancos. Para isso, o BACEN pode vender Títulos Públicos que tem em sua carteira aos bancos a uma taxa mais atraente, de forma que os bancos, ao comprarem esses títulos, terão menos dinheiro disponível para emprestar a seus clientes. Isso resulta em menos liquidez no mercado</w:t>
      </w:r>
    </w:p>
    <w:p w14:paraId="3D800887" w14:textId="616563CF" w:rsidR="00A1039A" w:rsidRDefault="00A1039A" w:rsidP="00A1039A">
      <w:r>
        <w:t xml:space="preserve">O contrário também é verdadeiro: se imaginarmos uma situação </w:t>
      </w:r>
      <w:proofErr w:type="gramStart"/>
      <w:r>
        <w:t>onde</w:t>
      </w:r>
      <w:proofErr w:type="gramEnd"/>
      <w:r>
        <w:t xml:space="preserve"> temos recessão, inflação muito baixa, taxas de juros ao consumidor muito alta, o BACEN pode, caso seja conveniente para economia, aumentar a liquidez de mercado – isto é, colocar mais dinheiro nos bancos para que esses possam emprestar às pessoas naturais e empresas se utilizando de taxas mais atrativas, estimulando a economia. </w:t>
      </w:r>
    </w:p>
    <w:p w14:paraId="2828C9CD" w14:textId="761D6981" w:rsidR="00A1039A" w:rsidRDefault="00A1039A" w:rsidP="00A1039A">
      <w:r>
        <w:t>Para isso, o BACEN pode comprar Títulos Públicos que estão em poder dos bancos com taxas mais atrativas. Quando isso ocorre ele coloca mais dinheiro nos cofres dos bancos e isso, por consequência, aumenta a liquidez de mercado, podendo diminuir a taxa de juros ao consumidor.</w:t>
      </w:r>
    </w:p>
    <w:p w14:paraId="079A2813" w14:textId="565E2E27" w:rsidR="00A1039A" w:rsidRDefault="00A1039A" w:rsidP="00A1039A">
      <w:r>
        <w:t xml:space="preserve">Depósito Compulsório </w:t>
      </w:r>
    </w:p>
    <w:p w14:paraId="5CC1AE6E" w14:textId="76BD471E" w:rsidR="00A1039A" w:rsidRDefault="00A1039A" w:rsidP="00A1039A">
      <w:r>
        <w:t xml:space="preserve">Os bancos possuem uma prerrogativa no mínimo interessante: criar dinheiro do nada. </w:t>
      </w:r>
    </w:p>
    <w:p w14:paraId="7246D129" w14:textId="2F374776" w:rsidR="00A1039A" w:rsidRDefault="00A1039A" w:rsidP="00A1039A">
      <w:r>
        <w:t xml:space="preserve"> Explico melhor: lembra que no módulo 1 nós falamos que o banco tem papel de ser um intermediador financeiro? Pois é, o que eu não contei ali é que: quando o banco empresta dinheiro ao empreendedor, ele não tirou o dinheiro da conta do investidor. Ou seja, quando o banco creditou a conta do empreendedor com o empréstimo, o saldo do investimento do investidor permaneceu na conta. Em outras palavras, o banco criou o valor na conta do empreendedor ‘do nada’. Massa, né?</w:t>
      </w:r>
    </w:p>
    <w:p w14:paraId="3764B21C" w14:textId="3851A517" w:rsidR="00A1039A" w:rsidRDefault="00A1039A" w:rsidP="00A1039A">
      <w:r>
        <w:t>Vamos a mais um exemplo!</w:t>
      </w:r>
    </w:p>
    <w:p w14:paraId="18A9237C" w14:textId="13DA49E5" w:rsidR="00A1039A" w:rsidRDefault="00A1039A" w:rsidP="00A1039A">
      <w:r>
        <w:t xml:space="preserve">Imagine que você depositou hoje R$10.000,00 em um CDB do seu banco. Eu sou cliente do seu banco e tomo emprestado esses R$10.000,00 para pagar em 24 meses. O que aconteceu aqui? Os seus R$ 10.000,00 de cara se transformaram em R$ 20.000,00. (os seus R$ 10.000,00 permanecem em sua conta e agora eu tenho R$ 10.000,00). </w:t>
      </w:r>
    </w:p>
    <w:p w14:paraId="73C5DE5B" w14:textId="679680DB" w:rsidR="00A1039A" w:rsidRDefault="00A1039A" w:rsidP="00A1039A">
      <w:r>
        <w:t>Agora imagine que eu pegue esses R$ 10.000,00 para pagar o boleto da entrada de um carro que estou comprando. Quando esse valor cair na conta da loja de veículos, temos que os seus R$10.000,00 se transformaram em R$ 30.000,00 (os seus R$ 10.000,00 permanecem na sua conta; logo, eu tenho uma dívida de R$ 10.000,00 e a loja de carros tem R$ 10.000,00 na conta). Agora pense que, com esses R$ 10.000,00 na conta da loja de carro, o banco pode emprestar R$ 10.000,00 a uma outra pessoa e, assim, criar mais R$ 10.000,00 sobre os seus R$ 10.000,00 iniciais.</w:t>
      </w:r>
    </w:p>
    <w:p w14:paraId="04658A9B" w14:textId="0BF8EC86" w:rsidR="00A1039A" w:rsidRDefault="00A1039A" w:rsidP="00A1039A">
      <w:r>
        <w:lastRenderedPageBreak/>
        <w:t>Percebe que esse ciclo de criação de dinheiro não tem fim? Pois é, não teria se não fosse o depósito compulsório. O depósito compulsório representa um percentual que os bancos têm de recolher junto ao Banco Central a cada novo depósito realizado.</w:t>
      </w:r>
    </w:p>
    <w:p w14:paraId="2E1DF6E4" w14:textId="75AD1597" w:rsidR="00A1039A" w:rsidRDefault="00A1039A" w:rsidP="00A1039A">
      <w:r>
        <w:t xml:space="preserve">Se tivermos um compulsório de 40% no exemplo anterior, teríamos que: quando você depositou R$ 10.000,00, o banco precisou recolher junto ao BACEN 40% desse valor. Ou seja, R$ 4.000,00 fica com o BACEN. Assim, o banco poderia emprestar a mim somente R$ 6.000,00. </w:t>
      </w:r>
    </w:p>
    <w:p w14:paraId="503F9699" w14:textId="1DCA86A7" w:rsidR="00A1039A" w:rsidRDefault="00A1039A" w:rsidP="00A1039A">
      <w:r>
        <w:t>Agora, quando eu pagasse o boleto de R$ 6.000,00, o banco teria de recolher 40% desse valor, que é R$ 2.400,00. Sendo assim, sobrariam somente R$ 3.600,00 para que pudesse emprestar a um outro cliente.</w:t>
      </w:r>
    </w:p>
    <w:p w14:paraId="27730DD3" w14:textId="51289AE1" w:rsidR="00A1039A" w:rsidRDefault="00A1039A" w:rsidP="00A1039A">
      <w:r>
        <w:t xml:space="preserve">Com este ciclo, essa criação de dinheiro teria um fim, certo? </w:t>
      </w:r>
    </w:p>
    <w:p w14:paraId="311F5F48" w14:textId="7D9C7122" w:rsidR="00A1039A" w:rsidRDefault="00A1039A" w:rsidP="00A1039A">
      <w:r>
        <w:t>O depósito compulsório é uma ferramenta do BACEN para controlar a oferta de dinheiro. Quanto maior for o percentual de compulsório, menor será a quantidade de dinheiro disponível nos bancos e, assim uma taxa de juros maior.</w:t>
      </w:r>
    </w:p>
    <w:p w14:paraId="10DF74E4" w14:textId="40928C99" w:rsidR="00A1039A" w:rsidRDefault="00A1039A" w:rsidP="00A1039A">
      <w:r>
        <w:t xml:space="preserve">Cuidado para não confundir o compulsório com um imposto ou um pagamento feito pelos bancos ao Banco Central. O compulsório é um instrumento que traz segurança ao Mercado Financeiro, pois o BACEN mantém em sua conta parte do dinheiro que está em circulação dos bancos. Se por acaso forem realizados muito mais saques do que depósito nos bancos, será feito o resgate do compulsório junto ao Banco Central. Em resumo, </w:t>
      </w:r>
      <w:proofErr w:type="gramStart"/>
      <w:r>
        <w:t>a grana</w:t>
      </w:r>
      <w:proofErr w:type="gramEnd"/>
      <w:r>
        <w:t xml:space="preserve"> do compulsório não é do Banco Central, tampouco dos bancos que recolheram. O dinheiro alocado ali é de propriedade dos clientes dos bancos.</w:t>
      </w:r>
    </w:p>
    <w:p w14:paraId="330CA8D0" w14:textId="26F5D900" w:rsidR="00A1039A" w:rsidRDefault="00A1039A" w:rsidP="00A1039A">
      <w:r>
        <w:t>Se o BACEN precisar estimular a economia aumentando a liquidez de mercado, ele vai diminuir essa alíquota. Se, por outro lado, o BACEN precisar diminuir a liquidez de mercado, ele irá aumentar o percentual do compulsório</w:t>
      </w:r>
    </w:p>
    <w:p w14:paraId="45A5330D" w14:textId="4B481260" w:rsidR="00A1039A" w:rsidRDefault="00A1039A" w:rsidP="00A1039A">
      <w:r>
        <w:t xml:space="preserve">Atualmente, os compulsórios são constituídos em espécie e mantidos em contas específicas no Banco Central, sob a titularidade contábil das Instituições Financeiras. Todo o fluxo de informações necessário para calcular o compulsório – assim como o fluxo financeiro para a constituição e eventual liberação dos recolhimentos – é realizado por intermédio de mensagens eletrônicas. E o controle operacional é efetuado por um sistema informatizado gerido pelo Banco Central. </w:t>
      </w:r>
    </w:p>
    <w:p w14:paraId="528B7F7A" w14:textId="5CA89AD0" w:rsidR="00A1039A" w:rsidRDefault="00A1039A" w:rsidP="00A1039A">
      <w:r>
        <w:t>Além do depósito compulsório recolhido ao BACEN, as Instituições Financeiras precisam fazer um direcionamento de recursos, conforme abaixo:</w:t>
      </w:r>
    </w:p>
    <w:p w14:paraId="23BD704A" w14:textId="18DB7BA2" w:rsidR="00A1039A" w:rsidRDefault="00A1039A" w:rsidP="00A1039A">
      <w:r>
        <w:rPr>
          <w:rFonts w:ascii="Segoe UI Symbol" w:hAnsi="Segoe UI Symbol" w:cs="Segoe UI Symbol"/>
        </w:rPr>
        <w:t>⯀</w:t>
      </w:r>
      <w:r>
        <w:t xml:space="preserve"> 65% dos recursos captados via poupança livre devem ser direcionados a financiamento imobiliário; </w:t>
      </w:r>
    </w:p>
    <w:p w14:paraId="79E801E5" w14:textId="608CE935" w:rsidR="00A1039A" w:rsidRDefault="00A1039A" w:rsidP="00A1039A">
      <w:r>
        <w:rPr>
          <w:rFonts w:ascii="Segoe UI Symbol" w:hAnsi="Segoe UI Symbol" w:cs="Segoe UI Symbol"/>
        </w:rPr>
        <w:t>⯀</w:t>
      </w:r>
      <w:r>
        <w:t xml:space="preserve"> 2% dos depósitos à vista devem ser direcionados a operações de crédito destinadas à população de baixa renda e a microempreendedores, popularmente conhecidas como microcrédito; </w:t>
      </w:r>
    </w:p>
    <w:p w14:paraId="40D92332" w14:textId="2C87607A" w:rsidR="00A1039A" w:rsidRDefault="00A1039A" w:rsidP="00A1039A">
      <w:r>
        <w:rPr>
          <w:rFonts w:ascii="Segoe UI Symbol" w:hAnsi="Segoe UI Symbol" w:cs="Segoe UI Symbol"/>
        </w:rPr>
        <w:t>⯀</w:t>
      </w:r>
      <w:r>
        <w:t xml:space="preserve"> Parte dos recursos captados via depósitos à vista e depósitos de poupança rural devem ser direcionados a operações de crédito rural.</w:t>
      </w:r>
    </w:p>
    <w:p w14:paraId="4DB780D1" w14:textId="6A0DBFE3" w:rsidR="00A1039A" w:rsidRDefault="00A1039A" w:rsidP="00A1039A">
      <w:r>
        <w:t>Se um banco não fizer esse direcionamento, terá de recolher o não-direcionamento junto ao Banco Central.</w:t>
      </w:r>
    </w:p>
    <w:p w14:paraId="0A0E0EA4" w14:textId="70D9AEA4" w:rsidR="00A1039A" w:rsidRDefault="00A1039A" w:rsidP="00A1039A">
      <w:r>
        <w:lastRenderedPageBreak/>
        <w:t>Um exemplo: o compulsório da caderneta de poupança é de 30%. Sendo assim, para cada R$ 1.000,00 depositado nessa modalidade de investimento, R$ 300,00 serão recolhidos via compulsório. Como você pôde ver a pouco, 65% dos depósitos em poupança devem ser direcionados para financiamento imobiliário. Desta forma, para cada R$ 1000,00 depositados na poupança, R$ 650,00 devem ser direcionados para financiamentos imobiliários. Se o banco não direcionar esse valor para essa modalidade de crédito, não poderá emprestar em outra modalidade, mas terá de recolher esse valor de compulsório.</w:t>
      </w:r>
    </w:p>
    <w:p w14:paraId="39B33A8A" w14:textId="77DCE8BE" w:rsidR="00A1039A" w:rsidRDefault="00A1039A" w:rsidP="00A1039A">
      <w:r>
        <w:t>Se você fez a conta atentamente, notou que para cada R$ 1.000,00 depositados na caderneta de poupança, R$ 950,00 tem de ser alocados segunda as regras do compulsório e direcionamento, sobrando apenas R$ 50,00 para o banco emprestar livremente.</w:t>
      </w:r>
    </w:p>
    <w:p w14:paraId="56311469" w14:textId="2A1EBA46" w:rsidR="00A1039A" w:rsidRDefault="00A1039A" w:rsidP="00A1039A">
      <w:r>
        <w:t xml:space="preserve">Operação de Redesconto </w:t>
      </w:r>
    </w:p>
    <w:p w14:paraId="0B3559BA" w14:textId="1C209C73" w:rsidR="00A1039A" w:rsidRDefault="00A1039A" w:rsidP="00A1039A">
      <w:r>
        <w:t xml:space="preserve">Como vimos no tópico de CDI, os bancos costumeiramente tomam dinheiro emprestado um do outro. Acontece que, às vezes, os bancos não recorrem ao Mercado Financeiro, e sim à autoridade monetária. Recorrem, portanto, ao Banco Central. </w:t>
      </w:r>
    </w:p>
    <w:p w14:paraId="1383D990" w14:textId="38D34591" w:rsidR="00A1039A" w:rsidRDefault="00A1039A" w:rsidP="00A1039A">
      <w:r>
        <w:t>O Banco Central pode emprestar recursos a Instituições Financeiras para as mais diversas necessidades. Essa é chamada de linha de crédito de última instância pois normalmente o BACEN empresta com taxas mais “salgadas” que o mercado. Essa taxa um pouco mais alta que a de mercado é usada para desincentivar os bancos de sempre valerem-se de dinheiro do BACEN.</w:t>
      </w:r>
    </w:p>
    <w:p w14:paraId="1F16D538" w14:textId="20675FCF" w:rsidR="00A1039A" w:rsidRDefault="00A1039A" w:rsidP="00A1039A">
      <w:r>
        <w:t xml:space="preserve">As operações de Redesconto do Banco Central podem ser: </w:t>
      </w:r>
    </w:p>
    <w:p w14:paraId="4545213E" w14:textId="32DB415D" w:rsidR="00A1039A" w:rsidRDefault="00A1039A" w:rsidP="00A1039A">
      <w:r>
        <w:t xml:space="preserve">I. </w:t>
      </w:r>
      <w:proofErr w:type="spellStart"/>
      <w:r>
        <w:t>Intradia</w:t>
      </w:r>
      <w:proofErr w:type="spellEnd"/>
      <w:r>
        <w:t>, destinadas a atender necessidades de liquidez de Instituição Financeira ao longo do dia. São liquidadas no mesmo dia;</w:t>
      </w:r>
    </w:p>
    <w:p w14:paraId="460AEB00" w14:textId="3F23E8A4" w:rsidR="00A1039A" w:rsidRDefault="00A1039A" w:rsidP="00A1039A">
      <w:r>
        <w:t xml:space="preserve"> II. De um dia útil, destinadas a satisfazer necessidades de liquidez decorrentes de descasamento de curtíssimo prazo no fluxo de caixa de Instituição Financeira; </w:t>
      </w:r>
    </w:p>
    <w:p w14:paraId="3C7826C0" w14:textId="35815EF0" w:rsidR="00A1039A" w:rsidRDefault="00A1039A" w:rsidP="00A1039A">
      <w:r>
        <w:t xml:space="preserve">III. De até quinze dias úteis, podendo ser recontratadas desde que o prazo total não ultrapasse quarenta e cinco dias úteis, destinadas a satisfazer necessidades de liquidez provocadas pelo descasamento de curto prazo no fluxo de caixa de instituição financeira e que não caracterizem desequilíbrio estrutural; </w:t>
      </w:r>
    </w:p>
    <w:p w14:paraId="2C96CA2E" w14:textId="5FA0B20B" w:rsidR="00A1039A" w:rsidRDefault="00A1039A" w:rsidP="00A1039A">
      <w:r>
        <w:t>IV. De até noventa dias corridos, podendo ser recontratadas desde que o prazo total não ultrapasse cento e oitenta dias corridos, destinadas a viabilizar o ajuste patrimonial de instituição financeira com desequilíbrio estrutural</w:t>
      </w:r>
    </w:p>
    <w:p w14:paraId="67DB177E" w14:textId="749FE782" w:rsidR="00A1039A" w:rsidRDefault="00A1039A" w:rsidP="00A1039A">
      <w:r>
        <w:t xml:space="preserve">O Banco Central usa a taxa de redesconto como parte de sua Política Monetária da seguinte forma: quando quer estimular a economia aumentando a base monetária e a disponibilidade de crédito, diminui a taxa de redesconto para que os Bancos Comerciais se sintam mais encorajados a realizar tais empréstimos de curto prazo. </w:t>
      </w:r>
    </w:p>
    <w:p w14:paraId="21A95CF9" w14:textId="312F0A03" w:rsidR="00A1039A" w:rsidRDefault="00A1039A" w:rsidP="00A1039A">
      <w:r>
        <w:t>De forma contrária, quando quer desacelerar a economia, aumenta a taxa de redesconto para que os Bancos Comerciais tenham que reservar uma parte maior de seus recursos para o cumprimento de necessidades de curto prazo.</w:t>
      </w:r>
    </w:p>
    <w:p w14:paraId="1DCB82F9" w14:textId="03AF19DC" w:rsidR="0076012E" w:rsidRDefault="00A1039A" w:rsidP="0076012E">
      <w:r>
        <w:t>Resumindo o tópico de Políticas Monetárias: sempre que a autoridade monetária precisar expandir a economia, ela vai aumentar a liquidez de mercado. Quando a necessidade for restringir a economia, ela vai diminuir a liquidez de mercado</w:t>
      </w:r>
    </w:p>
    <w:p w14:paraId="6F7FC4E4" w14:textId="0078D3C6" w:rsidR="00A1039A" w:rsidRDefault="00A1039A" w:rsidP="00A1039A">
      <w:r>
        <w:rPr>
          <w:noProof/>
        </w:rPr>
        <w:lastRenderedPageBreak/>
        <w:drawing>
          <wp:inline distT="0" distB="0" distL="0" distR="0" wp14:anchorId="11258C71" wp14:editId="3908EBDD">
            <wp:extent cx="5400040" cy="124777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1247775"/>
                    </a:xfrm>
                    <a:prstGeom prst="rect">
                      <a:avLst/>
                    </a:prstGeom>
                    <a:noFill/>
                    <a:ln>
                      <a:noFill/>
                    </a:ln>
                  </pic:spPr>
                </pic:pic>
              </a:graphicData>
            </a:graphic>
          </wp:inline>
        </w:drawing>
      </w:r>
    </w:p>
    <w:p w14:paraId="36610F2C" w14:textId="44235016" w:rsidR="00A1039A" w:rsidRDefault="00A1039A" w:rsidP="00A1039A">
      <w:r>
        <w:rPr>
          <w:noProof/>
        </w:rPr>
        <w:drawing>
          <wp:inline distT="0" distB="0" distL="0" distR="0" wp14:anchorId="7E146FD2" wp14:editId="58008FFF">
            <wp:extent cx="5391150" cy="2828925"/>
            <wp:effectExtent l="0" t="0" r="0"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2828925"/>
                    </a:xfrm>
                    <a:prstGeom prst="rect">
                      <a:avLst/>
                    </a:prstGeom>
                    <a:noFill/>
                    <a:ln>
                      <a:noFill/>
                    </a:ln>
                  </pic:spPr>
                </pic:pic>
              </a:graphicData>
            </a:graphic>
          </wp:inline>
        </w:drawing>
      </w:r>
    </w:p>
    <w:p w14:paraId="19C43EE6" w14:textId="7834EBB2" w:rsidR="00A1039A" w:rsidRDefault="001F3077" w:rsidP="00A1039A">
      <w:r w:rsidRPr="001F3077">
        <w:t>COPOM</w:t>
      </w:r>
    </w:p>
    <w:p w14:paraId="5A87293A" w14:textId="74B8D1C0" w:rsidR="001F3077" w:rsidRDefault="001F3077" w:rsidP="001F3077">
      <w:r>
        <w:t>O Comitê de Políticas Monetárias, COPOM, foi criado em 1996. Em junho de 1999, o Brasil começou a adotar as “Metas de Inflação” definidas pelo CMN, utilizando o índice IPCA. A partir daí, o COPOM tornou-se o responsável por executar a Política Monetária denominada como Taxa Selic.</w:t>
      </w:r>
    </w:p>
    <w:p w14:paraId="1D60DB97" w14:textId="1C95A4A4" w:rsidR="001F3077" w:rsidRDefault="001F3077" w:rsidP="001F3077">
      <w:r>
        <w:t xml:space="preserve">Alguns pontos importantes sobre o funcionamento do COPOM: </w:t>
      </w:r>
    </w:p>
    <w:p w14:paraId="2D3EC442" w14:textId="41D17C2D" w:rsidR="001F3077" w:rsidRDefault="001F3077" w:rsidP="001F3077">
      <w:r>
        <w:rPr>
          <w:rFonts w:ascii="Segoe UI Symbol" w:hAnsi="Segoe UI Symbol" w:cs="Segoe UI Symbol"/>
        </w:rPr>
        <w:t>⯀</w:t>
      </w:r>
      <w:r>
        <w:t xml:space="preserve"> É composto atualmente pela diretoria colegiada do BACEN (8 Diretores + 1 Diretor Presidente); </w:t>
      </w:r>
    </w:p>
    <w:p w14:paraId="6AFA3649" w14:textId="35C0D5A9" w:rsidR="001F3077" w:rsidRDefault="001F3077" w:rsidP="001F3077">
      <w:r>
        <w:rPr>
          <w:rFonts w:ascii="Segoe UI Symbol" w:hAnsi="Segoe UI Symbol" w:cs="Segoe UI Symbol"/>
        </w:rPr>
        <w:t>⯀</w:t>
      </w:r>
      <w:r>
        <w:t xml:space="preserve"> É quem define a taxa de juros “Selic – Meta” e a existência ou não do viés; </w:t>
      </w:r>
    </w:p>
    <w:p w14:paraId="012973D7" w14:textId="33D9D656" w:rsidR="001F3077" w:rsidRDefault="001F3077" w:rsidP="001F3077">
      <w:r>
        <w:rPr>
          <w:rFonts w:ascii="Segoe UI Symbol" w:hAnsi="Segoe UI Symbol" w:cs="Segoe UI Symbol"/>
        </w:rPr>
        <w:t>⯀</w:t>
      </w:r>
      <w:r>
        <w:t xml:space="preserve"> Uma vez definido o viés, compete ao presidente do BACEN a tarefa de executá-lo;</w:t>
      </w:r>
    </w:p>
    <w:p w14:paraId="74F13980" w14:textId="36960EC1" w:rsidR="001F3077" w:rsidRDefault="001F3077" w:rsidP="001F3077">
      <w:r>
        <w:t xml:space="preserve"> </w:t>
      </w:r>
      <w:r>
        <w:rPr>
          <w:rFonts w:ascii="Segoe UI Symbol" w:hAnsi="Segoe UI Symbol" w:cs="Segoe UI Symbol"/>
        </w:rPr>
        <w:t>⯀</w:t>
      </w:r>
      <w:r>
        <w:t xml:space="preserve"> Realiza reuniões em dois dias (terças e quartas), sendo o primeiro dia reservado para apresentação de dados e discussões e o segundo para votação e definição da taxa de juros; </w:t>
      </w:r>
    </w:p>
    <w:p w14:paraId="2862DD7E" w14:textId="78963C59" w:rsidR="001F3077" w:rsidRDefault="001F3077" w:rsidP="001F3077">
      <w:r>
        <w:rPr>
          <w:rFonts w:ascii="Segoe UI Symbol" w:hAnsi="Segoe UI Symbol" w:cs="Segoe UI Symbol"/>
        </w:rPr>
        <w:t>⯀</w:t>
      </w:r>
      <w:r>
        <w:t xml:space="preserve"> Calendário de reuniões (8 vezes ao ano) divulgado até o fim de outubro, podendo reunir-se extraordinariamente desde que convocada pelo Presidente do Banco Central; </w:t>
      </w:r>
    </w:p>
    <w:p w14:paraId="3C256709" w14:textId="36F88F17" w:rsidR="001F3077" w:rsidRDefault="001F3077" w:rsidP="001F3077">
      <w:r>
        <w:rPr>
          <w:rFonts w:ascii="Segoe UI Symbol" w:hAnsi="Segoe UI Symbol" w:cs="Segoe UI Symbol"/>
        </w:rPr>
        <w:t>⯀</w:t>
      </w:r>
      <w:r>
        <w:t xml:space="preserve"> Divulgação da ATA de reunião em 6 dias úteis em português e em 7 dias em </w:t>
      </w:r>
      <w:proofErr w:type="gramStart"/>
      <w:r>
        <w:t>Inglês</w:t>
      </w:r>
      <w:proofErr w:type="gramEnd"/>
      <w:r>
        <w:t xml:space="preserve">. </w:t>
      </w:r>
    </w:p>
    <w:p w14:paraId="2142FCE2" w14:textId="7153B619" w:rsidR="001F3077" w:rsidRDefault="001F3077" w:rsidP="001F3077">
      <w:r>
        <w:t>Caso a Inflação (medida pelo IPCA) ultrapasse a meta estipulada pelo CMN (somado o intervalo de tolerância), o Presidente do Banco Central deve explicar os motivos do não cumprimento da meta através de uma Carta Aberta ao Ministro da Economia. Para entender melhor o papel do COPOM, vamos entender a taxa de juros.</w:t>
      </w:r>
    </w:p>
    <w:p w14:paraId="337DC6F5" w14:textId="20129D6D" w:rsidR="001F3077" w:rsidRDefault="001F3077" w:rsidP="001F3077">
      <w:r>
        <w:rPr>
          <w:noProof/>
        </w:rPr>
        <w:lastRenderedPageBreak/>
        <w:drawing>
          <wp:inline distT="0" distB="0" distL="0" distR="0" wp14:anchorId="6A4DDA5C" wp14:editId="5577CDBE">
            <wp:extent cx="5391150" cy="19621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1962150"/>
                    </a:xfrm>
                    <a:prstGeom prst="rect">
                      <a:avLst/>
                    </a:prstGeom>
                    <a:noFill/>
                    <a:ln>
                      <a:noFill/>
                    </a:ln>
                  </pic:spPr>
                </pic:pic>
              </a:graphicData>
            </a:graphic>
          </wp:inline>
        </w:drawing>
      </w:r>
    </w:p>
    <w:p w14:paraId="4A040F65" w14:textId="617BF43D" w:rsidR="001F3077" w:rsidRDefault="001F3077" w:rsidP="001F3077">
      <w:proofErr w:type="spellStart"/>
      <w:proofErr w:type="gramStart"/>
      <w:r w:rsidRPr="001F3077">
        <w:t>Politica</w:t>
      </w:r>
      <w:proofErr w:type="spellEnd"/>
      <w:proofErr w:type="gramEnd"/>
      <w:r w:rsidRPr="001F3077">
        <w:t xml:space="preserve"> Fiscal</w:t>
      </w:r>
    </w:p>
    <w:p w14:paraId="6891EA9A" w14:textId="07F1C76A" w:rsidR="001F3077" w:rsidRDefault="001F3077" w:rsidP="001F3077">
      <w:r>
        <w:t>A Política Fiscal reflete o conjunto de medidas pelas quais o governo arrecada receitas e realiza despesas de modo a cumprir três funções: a estabilização macroeconômica, a redistribuição da renda e a alocação de recursos.</w:t>
      </w:r>
    </w:p>
    <w:p w14:paraId="3B05B229" w14:textId="4176DC64" w:rsidR="001F3077" w:rsidRDefault="001F3077" w:rsidP="001F3077">
      <w:r>
        <w:t>A função estabilizadora consiste na promoção do crescimento econômico sustentado que assegure baixo desemprego e estabilidade de preços. Esta função redistributiva visa garantir a distribuição equitativa da renda. Por fim, a função alocativa consiste no fornecimento eficiente de bens e serviços públicos, compensando falhas de mercado.</w:t>
      </w:r>
    </w:p>
    <w:p w14:paraId="1BC2F030" w14:textId="1FEC9A50" w:rsidR="001F3077" w:rsidRDefault="001F3077" w:rsidP="001F3077">
      <w:r>
        <w:t>Os resultados da Política Fiscal podem ser avaliados sob diferentes ângulos, que podem focar na mensuração da qualidade do gasto público bem como identificar os impactos da Política Fiscal no bem-estar dos cidadãos. Para tanto, podem ser utilizados diversos indicadores para análise fiscal – em particular os de fluxos (resultados primário e nominal) e estoques (dívidas líquida e bruta). A saber, estes indicadores se relacionam entre si, pois os estoques são formados por meio dos fluxos. Assim, por exemplo, o resultado nominal apurado em certo período afeta o estoque de dívida bruta.</w:t>
      </w:r>
    </w:p>
    <w:p w14:paraId="2F3AA741" w14:textId="7B2D9CFD" w:rsidR="001F3077" w:rsidRDefault="001F3077" w:rsidP="001F3077">
      <w:r>
        <w:t>Resultado fiscal primário é a diferença entre as receitas primárias e as despesas primárias durante um determinado período</w:t>
      </w:r>
    </w:p>
    <w:p w14:paraId="476B9571" w14:textId="52E8A10A" w:rsidR="001F3077" w:rsidRDefault="001F3077" w:rsidP="001F3077">
      <w:r>
        <w:t xml:space="preserve">O resultado fiscal nominal, por sua vez, é o resultado primário acrescido do pagamento líquido de juros. Assim, fala-se que o governo obtém superavit fiscal quando as receitas excedem as despesas em dado período; por outro lado, há </w:t>
      </w:r>
      <w:proofErr w:type="spellStart"/>
      <w:r>
        <w:t>deficit</w:t>
      </w:r>
      <w:proofErr w:type="spellEnd"/>
      <w:r>
        <w:t xml:space="preserve"> quando as receitas são menores do que as despesas</w:t>
      </w:r>
    </w:p>
    <w:p w14:paraId="0E0C8BC7" w14:textId="1C22B95B" w:rsidR="001F3077" w:rsidRDefault="001F3077" w:rsidP="001F3077">
      <w:r>
        <w:t>O Tesouro Nacional é responsável por gerir essas receitas e despesas. Tais receitas do governo advém, majoritariamente, de impostos. Esses, por sua vez, são arrecadados pela Receita Federal</w:t>
      </w:r>
    </w:p>
    <w:p w14:paraId="487C8F1E" w14:textId="510DDEA1" w:rsidR="001F3077" w:rsidRDefault="001F3077" w:rsidP="001F3077">
      <w:r>
        <w:t xml:space="preserve"> Se lembrarmos que começamos esse módulo falando do PIB, iremos lembrar também que na equação do PIB temos a letra G, que representa os gastos do governo.</w:t>
      </w:r>
    </w:p>
    <w:p w14:paraId="151BD55E" w14:textId="7A0FF3EE" w:rsidR="001F3077" w:rsidRDefault="001F3077" w:rsidP="001F3077">
      <w:r>
        <w:t xml:space="preserve">Se não houvesse corrupção, os gastos do governo teriam uma grande força no crescimento do PIB. Quando </w:t>
      </w:r>
      <w:proofErr w:type="gramStart"/>
      <w:r>
        <w:t>o mesmo</w:t>
      </w:r>
      <w:proofErr w:type="gramEnd"/>
      <w:r>
        <w:t xml:space="preserve"> resolve gastar com a transposição do Rio São Francisco através da Política Fiscal, ele gera emprego e renda – consequentemente, aumentando a arrecadação com impostos.</w:t>
      </w:r>
    </w:p>
    <w:p w14:paraId="0FD4E4B6" w14:textId="6B55B3FB" w:rsidR="001F3077" w:rsidRDefault="001F3077" w:rsidP="001F3077">
      <w:r>
        <w:t>Vimos tudo que tínhamos de ver sobre economia. Agora, vamos mergulhar nas finanças.</w:t>
      </w:r>
    </w:p>
    <w:p w14:paraId="51E68CA2" w14:textId="41E337AC" w:rsidR="001F3077" w:rsidRDefault="001F3077" w:rsidP="001F3077">
      <w:r>
        <w:rPr>
          <w:noProof/>
        </w:rPr>
        <w:lastRenderedPageBreak/>
        <w:drawing>
          <wp:inline distT="0" distB="0" distL="0" distR="0" wp14:anchorId="6A45CC6D" wp14:editId="06C4D56A">
            <wp:extent cx="5400040" cy="2990215"/>
            <wp:effectExtent l="0" t="0" r="0" b="63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2990215"/>
                    </a:xfrm>
                    <a:prstGeom prst="rect">
                      <a:avLst/>
                    </a:prstGeom>
                    <a:noFill/>
                    <a:ln>
                      <a:noFill/>
                    </a:ln>
                  </pic:spPr>
                </pic:pic>
              </a:graphicData>
            </a:graphic>
          </wp:inline>
        </w:drawing>
      </w:r>
    </w:p>
    <w:p w14:paraId="44DB9F72" w14:textId="4FF65598" w:rsidR="001F3077" w:rsidRDefault="001F3077" w:rsidP="001F3077">
      <w:proofErr w:type="spellStart"/>
      <w:proofErr w:type="gramStart"/>
      <w:r w:rsidRPr="001F3077">
        <w:t>Politica</w:t>
      </w:r>
      <w:proofErr w:type="spellEnd"/>
      <w:proofErr w:type="gramEnd"/>
      <w:r w:rsidRPr="001F3077">
        <w:t xml:space="preserve"> Cambial</w:t>
      </w:r>
    </w:p>
    <w:p w14:paraId="72629224" w14:textId="5DFC544B" w:rsidR="001F3077" w:rsidRDefault="001F3077" w:rsidP="001F3077">
      <w:r>
        <w:t>A Política Cambial é conduzida pelo Banco Central com o objetivo de controlar a relação de preço entre a nossa moeda e moedas estrangeiras. Isso é importante por muitos fatores, entre eles, o controle da inflação e da dívida pública federal no mercado externo. Vamos imaginar dois cenários possíveis.</w:t>
      </w:r>
    </w:p>
    <w:p w14:paraId="2FDEA44D" w14:textId="3E5BACAE" w:rsidR="001F3077" w:rsidRDefault="001F3077" w:rsidP="001F3077">
      <w:r>
        <w:t>Cenário 1: BRL 1,00/USD 1,00. Logo, temos 1 dólar para cada real, também chamado de paridade entre moedas.</w:t>
      </w:r>
    </w:p>
    <w:p w14:paraId="5EF0C286" w14:textId="46E445EF" w:rsidR="001F3077" w:rsidRDefault="001F3077" w:rsidP="001F3077">
      <w:r>
        <w:t>Popularmente dizendo, o “dólar está barato”. Com essa cotação cambial, muito provavelmente você vai comprar produtos importados com mais facilidade e viajar com mais frequência, e eu irei para a Disney para ver o Mickey em Orlando. O ponto aqui é que, devido à forte valorização do Real, a indústria nacional perde força, pois nossa tecnologia não é das melhores e, com tal cotação, vamos importar muito. Esse volume acentuado de importação, por sinal, enfraquece a indústria nacional, gera desemprego e diminui a arrecadação do governo.</w:t>
      </w:r>
    </w:p>
    <w:p w14:paraId="6257205B" w14:textId="36AA8605" w:rsidR="001F3077" w:rsidRDefault="001F3077" w:rsidP="001F3077">
      <w:r>
        <w:t>Em resumo: o real demasiadamente forte é ruim para nossa economia por gerar desemprego e diminuição na arrecadação.</w:t>
      </w:r>
    </w:p>
    <w:p w14:paraId="4EFBAA29" w14:textId="1A0E6E4F" w:rsidR="001F3077" w:rsidRDefault="001F3077" w:rsidP="001F3077">
      <w:r>
        <w:t>Cenário 2: BRL 5,00/USD 1,00. Em outras palavras temos 1 dólar para cada R$ 5,00</w:t>
      </w:r>
    </w:p>
    <w:p w14:paraId="6A1CCF9C" w14:textId="581789CD" w:rsidR="001F3077" w:rsidRDefault="001F3077" w:rsidP="001F3077">
      <w:r>
        <w:t>Aqui podemos dizer, popularmente, que o “dólar está caro”. E qual o impacto disso? Imagine um produtor rural que tem em sua produção a pecuária. Esse produtor vende ao mercado externo a arroba do boi por U$50,00. Esse é o preço do mercado externo e, ao converter esses dólares para real, seria o mesmo que vender por R$ 250,00.</w:t>
      </w:r>
    </w:p>
    <w:p w14:paraId="6475A5C7" w14:textId="07335A30" w:rsidR="001F3077" w:rsidRDefault="001F3077" w:rsidP="001F3077">
      <w:r>
        <w:t>Dessa forma, o produtor só aceitaria vender no mercado interno (isto é, para nós brasileiros) se o preço fosse R$ 250,00. Assim, podemos notar que, quanto maior for a desvalorização do real, mais cara é a carne na mesa das famílias brasileiras. Mesmo que você seja vegano, a demasiada desvalorização do real vai deixar a soja e outros produtos derivados do agronegócio mais caros.</w:t>
      </w:r>
    </w:p>
    <w:p w14:paraId="27D9558A" w14:textId="022CAE9C" w:rsidR="001F3077" w:rsidRDefault="001F3077" w:rsidP="001F3077">
      <w:r>
        <w:lastRenderedPageBreak/>
        <w:t>Outra questão que devemos considerar nessa desvalorização do real é a das dívidas. O Governo Federal e as maiores empresas do país possuem muitas dívidas que são precificadas em dólar. Portanto, se uma empresa ou o governo possui uma dívida de 1 milhão de dólares, seria o mesmo que possuir uma dívida de 5 milhões de reais</w:t>
      </w:r>
    </w:p>
    <w:p w14:paraId="15E94B7F" w14:textId="1652D11B" w:rsidR="001F3077" w:rsidRDefault="001F3077" w:rsidP="001F3077">
      <w:r>
        <w:t>Quanto maior for a dívida de uma empresa, maior será o repasse para os produtos que ela comercializa. Quanto maior a dívida do governo, menor será o investimento em áreas essenciais como saúde, segurança e educação – e maior será, também, a carga tributária.</w:t>
      </w:r>
    </w:p>
    <w:p w14:paraId="1502FC27" w14:textId="263D3CD0" w:rsidR="001F3077" w:rsidRDefault="001F3077" w:rsidP="001F3077">
      <w:r>
        <w:t>Em resumo: o real demasiadamente forte é ruim para nossa economia por gerar desemprego e diminuição na arrecadação.</w:t>
      </w:r>
    </w:p>
    <w:p w14:paraId="6AB991A9" w14:textId="1ECC7F52" w:rsidR="001F3077" w:rsidRDefault="001F3077" w:rsidP="001F3077">
      <w:r>
        <w:t>Se você leu com atenção, notou que o Banco Central do Brasil tem um grande desafio nas mãos: não deixar o real valorizado demais, tampouco deixar nossa moeda desvalorizar demasiadamente.</w:t>
      </w:r>
    </w:p>
    <w:p w14:paraId="20C05AAC" w14:textId="54C4D92D" w:rsidR="001F3077" w:rsidRDefault="001F3077" w:rsidP="001F3077">
      <w:r>
        <w:t>E como o preço da nossa moeda frente ao dólar é definido? A resposta para isso é: através da lei de oferta e demanda.</w:t>
      </w:r>
    </w:p>
    <w:p w14:paraId="12011B59" w14:textId="5ABBDF4A" w:rsidR="001F3077" w:rsidRDefault="001F3077" w:rsidP="001F3077">
      <w:r>
        <w:t>Basicamente, se houverem muitos agentes do mercado demandando por dólar, o preço moeda aumenta, tornando-a mais forte. Consequentemente, o real torna-se mais fraco. Por outro lado, se os agentes de mercado estiverem demandando mais real, o preço da nossa moeda sobe e, consequentemente, o do dólar cai</w:t>
      </w:r>
    </w:p>
    <w:p w14:paraId="691216E3" w14:textId="74720208" w:rsidR="001F3077" w:rsidRDefault="001F3077" w:rsidP="001F3077">
      <w:r>
        <w:t>Esse movimento de oferta e demanda de moedas é chamada de Política Cambial Flutuante. Em outras palavras, seria o mesmo que dizer que o preço do câmbio flutua de acordo com as demandas do mercado.</w:t>
      </w:r>
    </w:p>
    <w:p w14:paraId="373EC313" w14:textId="526DD61C" w:rsidR="001F3077" w:rsidRDefault="001F3077" w:rsidP="001F3077">
      <w:r>
        <w:t>Porém, como já vimos aqui, se tivermos uma variação demasiada do câmbio, podemos vir a ter um descontrole da inflação caso o real se desvalorize muito – ou então uma crise de desemprego se o real se valorizar demais. É aqui que o Banco Central entra mais uma vez</w:t>
      </w:r>
    </w:p>
    <w:p w14:paraId="73AA3C2E" w14:textId="4CA0DDE7" w:rsidR="001F3077" w:rsidRDefault="001F3077" w:rsidP="001F3077">
      <w:r>
        <w:t>O BACEN monitora as negociações de compra e venda de moedas para evitar um descontrole. Se o mercado estiver demandando muito mais dólar do que seria capaz de ofertar, isso pode desvalorizar muito o real perante o dólar. Para evitar tal desvalorização, o BACEN entra no mercado vendendo dólares que estão em suas reservas internacionais. Esse movimento por parte do BACEN evita que o real se desvalorize e tenhamos uma inflação descontrolada.</w:t>
      </w:r>
    </w:p>
    <w:p w14:paraId="27E65661" w14:textId="1AC6831E" w:rsidR="001F3077" w:rsidRDefault="001F3077" w:rsidP="001F3077">
      <w:r>
        <w:t>Por outro lado, se os agentes estão ofertando mais dólar do que o mercado é capaz de demandar, isso pode provocar uma valorização demasiada do real. Para evitar esse cenário, o BACEN entra no mercado comprando os dólares e colocando em suas reservas internacionais</w:t>
      </w:r>
    </w:p>
    <w:p w14:paraId="0B522463" w14:textId="74EBF297" w:rsidR="001F3077" w:rsidRDefault="001F3077" w:rsidP="001F3077">
      <w:r>
        <w:t xml:space="preserve">Tal movimento evita que o real se valorize demais e tenhamos uma crise de desemprego. É aqui que mora a real Política Cambial. </w:t>
      </w:r>
    </w:p>
    <w:p w14:paraId="383E8D99" w14:textId="343AAD38" w:rsidR="001F3077" w:rsidRDefault="001F3077" w:rsidP="001F3077">
      <w:r>
        <w:t>A Política Cambial é flutuante, mas o BACEN pode manipular os preços através de compra e venda de moedas no mercado. Dessa forma, a chamamos de Política Cambial de Flutuante Suja. É ‘flutuante’ pois o preço é determinado pelo mercado através da lei de oferta e demanda, e ‘suja’ porque o BACEN pode manipular tal preço.</w:t>
      </w:r>
    </w:p>
    <w:p w14:paraId="4A140D5E" w14:textId="6DC1ABE3" w:rsidR="001F3077" w:rsidRDefault="001F3077" w:rsidP="001F3077">
      <w:r>
        <w:rPr>
          <w:noProof/>
        </w:rPr>
        <w:lastRenderedPageBreak/>
        <w:drawing>
          <wp:inline distT="0" distB="0" distL="0" distR="0" wp14:anchorId="74AE292D" wp14:editId="52F7916F">
            <wp:extent cx="5391150" cy="247650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1150" cy="2476500"/>
                    </a:xfrm>
                    <a:prstGeom prst="rect">
                      <a:avLst/>
                    </a:prstGeom>
                    <a:noFill/>
                    <a:ln>
                      <a:noFill/>
                    </a:ln>
                  </pic:spPr>
                </pic:pic>
              </a:graphicData>
            </a:graphic>
          </wp:inline>
        </w:drawing>
      </w:r>
    </w:p>
    <w:p w14:paraId="39EC0758" w14:textId="2DD33D75" w:rsidR="001F3077" w:rsidRPr="00397296" w:rsidRDefault="00397296" w:rsidP="001F3077">
      <w:pPr>
        <w:rPr>
          <w:b/>
          <w:bCs/>
          <w:u w:val="single"/>
        </w:rPr>
      </w:pPr>
      <w:r w:rsidRPr="00397296">
        <w:rPr>
          <w:b/>
          <w:bCs/>
          <w:u w:val="single"/>
        </w:rPr>
        <w:t>Contas Externas: Balança de Pagamentos, Transações Correntes e Reservas Internacionais</w:t>
      </w:r>
    </w:p>
    <w:p w14:paraId="7E3C23BD" w14:textId="3D547755" w:rsidR="00397296" w:rsidRDefault="00397296" w:rsidP="00397296">
      <w:r>
        <w:t>Reservas Internacionais</w:t>
      </w:r>
    </w:p>
    <w:p w14:paraId="3A294384" w14:textId="46C98DDF" w:rsidR="00397296" w:rsidRDefault="00397296" w:rsidP="00397296">
      <w:r>
        <w:t xml:space="preserve">As Reservas Internacionais são os depósitos em moeda estrangeira dos bancos centrais e autoridades monetárias. São ativos dos bancos centrais que permanecem mantidos em diferentes reservas – como o dólar americano, o euro ou o iene –, que são utilizados no cumprimento dos seus compromissos financeiros, como a emissão de moeda, </w:t>
      </w:r>
      <w:proofErr w:type="gramStart"/>
      <w:r>
        <w:t>e também</w:t>
      </w:r>
      <w:proofErr w:type="gramEnd"/>
      <w:r>
        <w:t xml:space="preserve"> para garantir as diversas reservas bancárias mantidas no banco central por parte de governos ou instituições financeiras. </w:t>
      </w:r>
    </w:p>
    <w:p w14:paraId="6CF06818" w14:textId="0E101FF0" w:rsidR="00397296" w:rsidRDefault="00397296" w:rsidP="00397296">
      <w:r>
        <w:t>Basicamente, as Reservas Internacionais do nosso país representam o saldo que o BACEN possui alocado em uma moeda estrangeira. A maior parte delas do Brasil (e dos demais países emergentes) está alocada em Títulos Públicos do Tesouro Norte Americano. A outra parte relevante das reservas está alocada em Euro.</w:t>
      </w:r>
    </w:p>
    <w:p w14:paraId="03E0F474" w14:textId="3AA2AE93" w:rsidR="00397296" w:rsidRDefault="00397296" w:rsidP="00397296">
      <w:r>
        <w:t>Um país com alto índices de Reservas Internacionais é considerado um país com maior condição de responder a crises econômicas. Para países emergentes, como o Brasil, é fundamental possuir reservas volumosas para atrair investidores estrangeiros.</w:t>
      </w:r>
    </w:p>
    <w:p w14:paraId="18F9484E" w14:textId="6823A5F6" w:rsidR="00397296" w:rsidRDefault="00397296" w:rsidP="00397296">
      <w:r>
        <w:t>Por falar em investidores estrangeiros, é bom saber que a entrada de capital estrangeiro em nosso país fortalece nossa balança de pagamentos. É sobre isso que iremos falar agora.</w:t>
      </w:r>
    </w:p>
    <w:p w14:paraId="70D4CE23" w14:textId="0F0FB1C6" w:rsidR="00397296" w:rsidRDefault="00397296" w:rsidP="00397296">
      <w:r>
        <w:t xml:space="preserve">Balança de Pagamentos </w:t>
      </w:r>
    </w:p>
    <w:p w14:paraId="070B9CEB" w14:textId="1BA5E832" w:rsidR="00397296" w:rsidRDefault="00397296" w:rsidP="00397296">
      <w:r>
        <w:t>Nosso país possui relação comercial com o resto do mundo e estamos o tempo inteiro enviando dinheiro para outros países via importação, turismo, ou financiando intercâmbio</w:t>
      </w:r>
    </w:p>
    <w:p w14:paraId="168C7527" w14:textId="1613C23F" w:rsidR="00397296" w:rsidRDefault="00397296" w:rsidP="00397296">
      <w:r>
        <w:t>Estamos também recebendo diariamente muitos recursos vindo de outros países – seja por exportação, através de turistas que vêm conhecer nossas belezas, ou investidores que trazem recursos para nosso mercado de capitais.</w:t>
      </w:r>
    </w:p>
    <w:p w14:paraId="663224D3" w14:textId="680EAD1B" w:rsidR="00397296" w:rsidRDefault="00397296" w:rsidP="00397296">
      <w:r>
        <w:t xml:space="preserve">Para a economia de um país, é sempre mais benéfico que entre mais dinheiro do que saia. </w:t>
      </w:r>
    </w:p>
    <w:p w14:paraId="3290A95E" w14:textId="6E73B5B4" w:rsidR="00397296" w:rsidRDefault="00397296" w:rsidP="00397296">
      <w:r>
        <w:t xml:space="preserve">Isso é o que chamamos de “balança de pagamentos superavitária”. A Balança de Pagamentos contabiliza a relação financeira de um país com o resto do mundo. </w:t>
      </w:r>
    </w:p>
    <w:p w14:paraId="0A762398" w14:textId="783A59BB" w:rsidR="00397296" w:rsidRDefault="00397296" w:rsidP="00397296">
      <w:r>
        <w:t>Contudo, como nossa relação não se aplica apenas a uma área de economia, a Balança de Pagamentos se divide nas chamadas ‘contas externas’.</w:t>
      </w:r>
    </w:p>
    <w:p w14:paraId="4896B620" w14:textId="73E6CC59" w:rsidR="00397296" w:rsidRDefault="00397296" w:rsidP="00397296">
      <w:r>
        <w:lastRenderedPageBreak/>
        <w:t>A Balança de Pagamentos é o nome dado ao registro contábil de todas as transações econômicas e financeiras de um determinado país com seus similares no mundo todo.</w:t>
      </w:r>
    </w:p>
    <w:p w14:paraId="1DE06513" w14:textId="4EB43F22" w:rsidR="00397296" w:rsidRDefault="00397296" w:rsidP="00397296">
      <w:r>
        <w:t xml:space="preserve">Diante da Balança de Pagamentos, ocorre a divisão das operações. </w:t>
      </w:r>
    </w:p>
    <w:p w14:paraId="3B602BDB" w14:textId="0D173761" w:rsidR="00397296" w:rsidRDefault="00397296" w:rsidP="00397296">
      <w:r>
        <w:t xml:space="preserve">Para ficar melhor a visualização, segue como a balança de pagamento é distribuída: </w:t>
      </w:r>
    </w:p>
    <w:p w14:paraId="75617C35" w14:textId="49278B48" w:rsidR="00397296" w:rsidRDefault="00397296" w:rsidP="00397296">
      <w:r>
        <w:t xml:space="preserve">1) Transações Correntes ou Conta Corrente: As Transações Correntes são compostas pelo saldo da balança comercial, balança de serviços e transferências unilaterais. É na conta corrente que são </w:t>
      </w:r>
      <w:proofErr w:type="gramStart"/>
      <w:r>
        <w:t>registrados</w:t>
      </w:r>
      <w:proofErr w:type="gramEnd"/>
      <w:r>
        <w:t xml:space="preserve"> as transferências de bens e serviços, e as doações recebidas ou dadas sem existência de uma contrapartida. Como é distribuído o Transações Correntes:</w:t>
      </w:r>
    </w:p>
    <w:p w14:paraId="31126039" w14:textId="1776F1D1" w:rsidR="00397296" w:rsidRDefault="00397296" w:rsidP="00397296">
      <w:r>
        <w:t>1.1 - Balança Comercial: registra o comércio de bens na forma de exportações e importações. Quando as exportações são maiores que as importações, temos um superávit na Balança Comercial. Um déficit ocorre quando as importações são maiores que as exportações.</w:t>
      </w:r>
    </w:p>
    <w:p w14:paraId="52A2D35B" w14:textId="361324C9" w:rsidR="00397296" w:rsidRDefault="00397296" w:rsidP="00397296">
      <w:r>
        <w:t xml:space="preserve">1.1.1 - Exportações de bens </w:t>
      </w:r>
    </w:p>
    <w:p w14:paraId="6802D2A5" w14:textId="0321785C" w:rsidR="00397296" w:rsidRDefault="00397296" w:rsidP="00397296">
      <w:r>
        <w:t xml:space="preserve">1.1.2 - Importações de bens </w:t>
      </w:r>
    </w:p>
    <w:p w14:paraId="7CF78461" w14:textId="1E2EC3FD" w:rsidR="00397296" w:rsidRDefault="00397296" w:rsidP="00397296">
      <w:r>
        <w:t>1.2 - Balança de Serviços e Rendas (Exportações e Importações): registra o resultado entre as exportações e importações de serviços e rendas do Brasil com o resto do mundo. Quando as exportações são maiores que as importações, temos um superávit na Balança de Serviços e Rendas. Um déficit ocorre quando as importações são maiores que as exportações.</w:t>
      </w:r>
    </w:p>
    <w:p w14:paraId="61368A1C" w14:textId="50A67DA3" w:rsidR="00397296" w:rsidRDefault="00397296" w:rsidP="00397296">
      <w:r>
        <w:t xml:space="preserve">1.2.1 - Conta de Serviços </w:t>
      </w:r>
    </w:p>
    <w:p w14:paraId="07840634" w14:textId="0B2CCC4E" w:rsidR="00397296" w:rsidRDefault="00397296" w:rsidP="00397296">
      <w:r>
        <w:t xml:space="preserve">1.2.1.1 - Fretes </w:t>
      </w:r>
    </w:p>
    <w:p w14:paraId="54D049E6" w14:textId="3BB4339C" w:rsidR="00397296" w:rsidRDefault="00397296" w:rsidP="00397296">
      <w:r>
        <w:t xml:space="preserve"> 1.2.1.2 - Viagens </w:t>
      </w:r>
    </w:p>
    <w:p w14:paraId="55FA2FC7" w14:textId="3E4016B7" w:rsidR="00397296" w:rsidRDefault="00397296" w:rsidP="00397296">
      <w:r>
        <w:t xml:space="preserve"> 1.2.1.3 - Seguros</w:t>
      </w:r>
    </w:p>
    <w:p w14:paraId="155097A2" w14:textId="63C957F4" w:rsidR="00397296" w:rsidRDefault="00397296" w:rsidP="00397296">
      <w:r>
        <w:t xml:space="preserve"> 1.2.1.4 - Royalties e Licenças</w:t>
      </w:r>
    </w:p>
    <w:p w14:paraId="583AD6A3" w14:textId="244AC737" w:rsidR="00397296" w:rsidRDefault="00397296" w:rsidP="00397296">
      <w:r>
        <w:t xml:space="preserve"> 1.2.1.5 - Aluguéis</w:t>
      </w:r>
    </w:p>
    <w:p w14:paraId="613F7127" w14:textId="1DAA2B45" w:rsidR="00397296" w:rsidRDefault="00397296" w:rsidP="00397296">
      <w:r>
        <w:t xml:space="preserve"> 1.2.1.6 - Serviços Governamentais</w:t>
      </w:r>
    </w:p>
    <w:p w14:paraId="3888F580" w14:textId="15634DBE" w:rsidR="00397296" w:rsidRDefault="00397296" w:rsidP="00397296">
      <w:r>
        <w:t xml:space="preserve"> 1.2.1.7 - Outros Serviços</w:t>
      </w:r>
    </w:p>
    <w:p w14:paraId="02F1594C" w14:textId="326986C0" w:rsidR="00397296" w:rsidRDefault="00397296" w:rsidP="00397296">
      <w:r>
        <w:t xml:space="preserve">1.2.2 - Conta de Rendas (serviços exclusivamente financeiros) </w:t>
      </w:r>
    </w:p>
    <w:p w14:paraId="6C824D40" w14:textId="1FEF179C" w:rsidR="00397296" w:rsidRDefault="00397296" w:rsidP="00397296">
      <w:r>
        <w:t>1.2.2.1 - Investimentos</w:t>
      </w:r>
    </w:p>
    <w:p w14:paraId="20BCF3BD" w14:textId="13E719B2" w:rsidR="00397296" w:rsidRDefault="00397296" w:rsidP="00397296">
      <w:r>
        <w:t xml:space="preserve"> 1.2.2.2 - Lucros </w:t>
      </w:r>
    </w:p>
    <w:p w14:paraId="15E32CBC" w14:textId="4206A4A5" w:rsidR="00397296" w:rsidRDefault="00397296" w:rsidP="00397296">
      <w:r>
        <w:t xml:space="preserve"> 1.2.2.3 - Juros </w:t>
      </w:r>
    </w:p>
    <w:p w14:paraId="48750462" w14:textId="7D15A277" w:rsidR="00397296" w:rsidRDefault="00397296" w:rsidP="00397296">
      <w:r>
        <w:t xml:space="preserve"> 1.2.2.4 - Dividendos </w:t>
      </w:r>
    </w:p>
    <w:p w14:paraId="4BDEA587" w14:textId="0E925C64" w:rsidR="00397296" w:rsidRDefault="00397296" w:rsidP="00397296">
      <w:r>
        <w:t xml:space="preserve"> 1.2.2.5 - Salários e ordenados</w:t>
      </w:r>
    </w:p>
    <w:p w14:paraId="6C471B36" w14:textId="7E361D79" w:rsidR="00397296" w:rsidRDefault="00397296" w:rsidP="00397296">
      <w:r>
        <w:t>1.3 - Transferências Unilaterais (doações enviadas ou recebidas): São donativos e subsídios, ou seja, pagamentos e recebimentos que não têm contrapartida de compra e venda de bens ou serviços.</w:t>
      </w:r>
    </w:p>
    <w:p w14:paraId="376261BC" w14:textId="5AFEDB76" w:rsidR="00397296" w:rsidRDefault="00397296" w:rsidP="00397296">
      <w:r>
        <w:lastRenderedPageBreak/>
        <w:t>2) Conta Capital e Financeira: A Conta Capital e Financeira registra transferências unilaterais de ativos reais, ativos financeiros ou ativos intangíveis entre residentes e não-residentes. Ou seja, registra o saldo líquido entre as compras de ativos estrangeiros por residentes no Brasil e a venda de ativos brasileiros a estrangeiros</w:t>
      </w:r>
    </w:p>
    <w:p w14:paraId="0AEC7C15" w14:textId="2439DDCE" w:rsidR="00397296" w:rsidRDefault="00397296" w:rsidP="00397296">
      <w:r>
        <w:t>2.1 - Investimento Direto: é a transferência entre a matriz e as afiliadas, registros de pagamentos e lucros sobre participações no capital de empresas;</w:t>
      </w:r>
    </w:p>
    <w:p w14:paraId="2D60EBDA" w14:textId="77777777" w:rsidR="00397296" w:rsidRDefault="00397296" w:rsidP="00397296">
      <w:r>
        <w:t>2.2 - Investimento em Carteira: é os investimentos em ações, aplicações no mercado financeiro e similares.</w:t>
      </w:r>
    </w:p>
    <w:p w14:paraId="2E23FF74" w14:textId="7DBBAF1D" w:rsidR="00397296" w:rsidRDefault="00397296" w:rsidP="00397296">
      <w:r>
        <w:t xml:space="preserve">3) Erros e Omissões; </w:t>
      </w:r>
    </w:p>
    <w:p w14:paraId="7DE3D278" w14:textId="4439F012" w:rsidR="00397296" w:rsidRDefault="00397296" w:rsidP="00397296">
      <w:r>
        <w:t xml:space="preserve">4) Resultado do Balanço de Pagamentos (1+2+3). </w:t>
      </w:r>
    </w:p>
    <w:p w14:paraId="1BE9874D" w14:textId="6C72D11E" w:rsidR="00397296" w:rsidRDefault="00397296" w:rsidP="00397296">
      <w:r>
        <w:t>Uma curiosidade: o Brasil é um país com produção agropecuária equiparada às das maiores potências mundiais. Isso nos torna um dos maiores exportadores de matéria prima do mundo e, por isso, nossa Balança Comercial tem um peso significativo na Balança de Pagamentos.</w:t>
      </w:r>
    </w:p>
    <w:p w14:paraId="0BCD528E" w14:textId="73285E65" w:rsidR="00397296" w:rsidRDefault="00397296" w:rsidP="00397296">
      <w:r>
        <w:rPr>
          <w:noProof/>
        </w:rPr>
        <w:drawing>
          <wp:inline distT="0" distB="0" distL="0" distR="0" wp14:anchorId="3DC7E1EF" wp14:editId="46B808C3">
            <wp:extent cx="5391150" cy="299085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150" cy="2990850"/>
                    </a:xfrm>
                    <a:prstGeom prst="rect">
                      <a:avLst/>
                    </a:prstGeom>
                    <a:noFill/>
                    <a:ln>
                      <a:noFill/>
                    </a:ln>
                  </pic:spPr>
                </pic:pic>
              </a:graphicData>
            </a:graphic>
          </wp:inline>
        </w:drawing>
      </w:r>
    </w:p>
    <w:p w14:paraId="6EBA42BF" w14:textId="3B17B3A1" w:rsidR="007D567A" w:rsidRPr="00AA53AC" w:rsidRDefault="007D567A" w:rsidP="00397296">
      <w:pPr>
        <w:rPr>
          <w:b/>
          <w:bCs/>
          <w:u w:val="single"/>
        </w:rPr>
      </w:pPr>
      <w:r w:rsidRPr="00AA53AC">
        <w:rPr>
          <w:b/>
          <w:bCs/>
          <w:u w:val="single"/>
        </w:rPr>
        <w:t>Taxa de Juros Nominal e Taxa de Juros Real</w:t>
      </w:r>
    </w:p>
    <w:p w14:paraId="778CA25A" w14:textId="7F4E8BBE" w:rsidR="007D567A" w:rsidRDefault="007D567A" w:rsidP="007D567A">
      <w:proofErr w:type="spellStart"/>
      <w:r>
        <w:t>BenchMark</w:t>
      </w:r>
      <w:proofErr w:type="spellEnd"/>
      <w:r>
        <w:t xml:space="preserve"> - Taxa de juros Nominal e Taxa de Juros Real</w:t>
      </w:r>
    </w:p>
    <w:p w14:paraId="72B6F63A" w14:textId="6014214E" w:rsidR="007D567A" w:rsidRDefault="007D567A" w:rsidP="007D567A">
      <w:r>
        <w:t>Imagine que você tem em suas mãos, hoje, a quantia exata para comprar um computador. Porém, ao invés de fazer essa compra, você resolve investir esse dinheiro em um investimento que te paga 20% a.a., para daqui 1 ano comprar o tão sonhado computador.</w:t>
      </w:r>
    </w:p>
    <w:p w14:paraId="597562E6" w14:textId="171A1E96" w:rsidR="007D567A" w:rsidRDefault="007D567A" w:rsidP="007D567A">
      <w:r>
        <w:t xml:space="preserve">Um excelente negócio, não? </w:t>
      </w:r>
    </w:p>
    <w:p w14:paraId="05355A9C" w14:textId="1E0DEBC1" w:rsidR="007D567A" w:rsidRDefault="007D567A" w:rsidP="007D567A">
      <w:r>
        <w:t xml:space="preserve">Agora imagine que esse computador sofra um reajuste de 30% em um ano. Imaginou? Pois é: nesse exemplo, por mais que você tenha ganho 20% em um ano, você perdeu poder de compra, pois o preço do computador subiu 30%. Caso ainda queira comprá-lo, terá que desembolsar um pouco mais de </w:t>
      </w:r>
      <w:proofErr w:type="gramStart"/>
      <w:r>
        <w:t>grana</w:t>
      </w:r>
      <w:proofErr w:type="gramEnd"/>
      <w:r>
        <w:t>.</w:t>
      </w:r>
    </w:p>
    <w:p w14:paraId="72813137" w14:textId="3515BD5A" w:rsidR="007D567A" w:rsidRDefault="007D567A" w:rsidP="007D567A">
      <w:r>
        <w:lastRenderedPageBreak/>
        <w:t>Esse exemplo representa o ganho nominal e o ganho real de uma aplicação. Ganho nominal é quanto um investidor recebe ao fazer uma aplicação, e ganho real é quanto o investidor realmente ganha com essa aplicação. Confuso?</w:t>
      </w:r>
    </w:p>
    <w:p w14:paraId="6F4E6AD2" w14:textId="755410CF" w:rsidR="007D567A" w:rsidRDefault="007D567A" w:rsidP="007D567A">
      <w:r>
        <w:t>Ganho nominal é quanto o investidor recebe em um investimento. Já o ganho real é quando descontamos do valor recebido a taxa de inflação no período.</w:t>
      </w:r>
    </w:p>
    <w:p w14:paraId="70CB3E09" w14:textId="4DBA0B65" w:rsidR="007D567A" w:rsidRDefault="007D567A" w:rsidP="007D567A">
      <w:r>
        <w:t xml:space="preserve">Vamos analisar isso na prática: </w:t>
      </w:r>
    </w:p>
    <w:p w14:paraId="6CE82DAB" w14:textId="738EF0D5" w:rsidR="007D567A" w:rsidRDefault="007D567A" w:rsidP="007D567A">
      <w:r>
        <w:t>Imagine que um investimento rendeu 15% em um ano e que a inflação medida pelo IPCA tenha sido de 5% ao ano. Nesse caso, para sabermos o ganho real, basta descontar da taxa nominal 15% no IPCA 5% e chegaremos na taxa real.</w:t>
      </w:r>
    </w:p>
    <w:p w14:paraId="2EBF8102" w14:textId="6C9D8F4A" w:rsidR="007D567A" w:rsidRDefault="007D567A" w:rsidP="007D567A">
      <w:r>
        <w:t xml:space="preserve">Basta calcular: </w:t>
      </w:r>
    </w:p>
    <w:p w14:paraId="33EAF41B" w14:textId="28543684" w:rsidR="007D567A" w:rsidRDefault="007D567A" w:rsidP="007D567A">
      <w:r>
        <w:t xml:space="preserve">Taxa Real = Taxa Nominal - IPCA </w:t>
      </w:r>
      <w:r>
        <w:rPr>
          <w:rFonts w:ascii="Cambria Math" w:hAnsi="Cambria Math" w:cs="Cambria Math"/>
        </w:rPr>
        <w:t>⇒</w:t>
      </w:r>
      <w:r>
        <w:t xml:space="preserve"> Taxa Real = 15-5 = 10% </w:t>
      </w:r>
    </w:p>
    <w:p w14:paraId="34F078FD" w14:textId="41BC372D" w:rsidR="007D567A" w:rsidRDefault="007D567A" w:rsidP="007D567A">
      <w:r>
        <w:t>Certo? Errado.</w:t>
      </w:r>
    </w:p>
    <w:p w14:paraId="1752F5F1" w14:textId="0353F322" w:rsidR="007D567A" w:rsidRDefault="007D567A" w:rsidP="007D567A">
      <w:r>
        <w:t>O cálculo não é tão simples assim. Para achar a taxa real de um investimento, é necessário abusar um pouco mais do conceito de matemática financeira através da seguinte fórmula:</w:t>
      </w:r>
    </w:p>
    <w:p w14:paraId="46A3239C" w14:textId="254F9795" w:rsidR="007D567A" w:rsidRDefault="007D567A" w:rsidP="007D567A">
      <w:r>
        <w:rPr>
          <w:noProof/>
        </w:rPr>
        <w:drawing>
          <wp:inline distT="0" distB="0" distL="0" distR="0" wp14:anchorId="76D9E455" wp14:editId="77DB30E1">
            <wp:extent cx="2819400" cy="331470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0" cy="3314700"/>
                    </a:xfrm>
                    <a:prstGeom prst="rect">
                      <a:avLst/>
                    </a:prstGeom>
                    <a:noFill/>
                    <a:ln>
                      <a:noFill/>
                    </a:ln>
                  </pic:spPr>
                </pic:pic>
              </a:graphicData>
            </a:graphic>
          </wp:inline>
        </w:drawing>
      </w:r>
    </w:p>
    <w:p w14:paraId="7B77B6B7" w14:textId="66E3B76E" w:rsidR="007D567A" w:rsidRDefault="007D567A" w:rsidP="007D567A">
      <w:r>
        <w:t>Dessa forma, chegamos à conclusão de que, embora a taxa nominal do investimento tenha sido 15% ao ano, a taxa real simulada no exemplo acima é de 9,52%. Isso significa que esse investidor teve um aumento do poder de compra de 9,52% e não 10%, como parecia inicialmente.</w:t>
      </w:r>
    </w:p>
    <w:p w14:paraId="138DE0AB" w14:textId="29456941" w:rsidR="007D567A" w:rsidRDefault="007D567A" w:rsidP="007D567A">
      <w:r>
        <w:t xml:space="preserve">Resumindo: </w:t>
      </w:r>
    </w:p>
    <w:p w14:paraId="6334CE96" w14:textId="1EFB49A8" w:rsidR="007D567A" w:rsidRDefault="007D567A" w:rsidP="007D567A">
      <w:r>
        <w:t xml:space="preserve"> </w:t>
      </w:r>
      <w:r>
        <w:rPr>
          <w:rFonts w:ascii="Segoe UI Symbol" w:hAnsi="Segoe UI Symbol" w:cs="Segoe UI Symbol"/>
        </w:rPr>
        <w:t>⯀</w:t>
      </w:r>
      <w:r>
        <w:t xml:space="preserve">  Taxa nominal: o retorno que o investidor recebe por seus investimentos durante um período.</w:t>
      </w:r>
    </w:p>
    <w:p w14:paraId="49D89AB2" w14:textId="2694367E" w:rsidR="007D567A" w:rsidRDefault="007D567A" w:rsidP="007D567A">
      <w:r>
        <w:t xml:space="preserve"> </w:t>
      </w:r>
      <w:r>
        <w:rPr>
          <w:rFonts w:ascii="Segoe UI Symbol" w:hAnsi="Segoe UI Symbol" w:cs="Segoe UI Symbol"/>
        </w:rPr>
        <w:t>⯀</w:t>
      </w:r>
      <w:r>
        <w:t xml:space="preserve"> Taxa real: o aumento do poder de compra que um investimento traz a seu detentor. É a taxa nominal descontada a inflação.</w:t>
      </w:r>
    </w:p>
    <w:p w14:paraId="20314967" w14:textId="2E44F5BE" w:rsidR="007D567A" w:rsidRDefault="007D567A" w:rsidP="007D567A">
      <w:r>
        <w:lastRenderedPageBreak/>
        <w:t>Dica do Kléber: a taxa real de um investimento não pode ser confundida pela simples subtração da taxa nominal pela inflação. As taxas devem ser descontadas conforme a fórmula acima. Apesar de não podermos subtrair, a taxa real será sempre um pouco inferior ao resultado da subtração da taxa nominal pelo IPCA.</w:t>
      </w:r>
    </w:p>
    <w:p w14:paraId="421C0D16" w14:textId="6072C6E4" w:rsidR="007D567A" w:rsidRDefault="007D567A" w:rsidP="007D567A">
      <w:r>
        <w:t xml:space="preserve">É interessante notar alguns pontos adicionais sobre a taxa de juros real e sua relação com a taxa de juros nominal: </w:t>
      </w:r>
    </w:p>
    <w:p w14:paraId="28214C4B" w14:textId="12304279" w:rsidR="007D567A" w:rsidRDefault="007D567A" w:rsidP="007D567A">
      <w:r>
        <w:rPr>
          <w:rFonts w:ascii="Segoe UI Symbol" w:hAnsi="Segoe UI Symbol" w:cs="Segoe UI Symbol"/>
        </w:rPr>
        <w:t>⯀</w:t>
      </w:r>
      <w:r>
        <w:t xml:space="preserve"> se a taxa de inflação for maior do que a taxa de juros nominal durante o período de um investimento, a taxa de juros real ficará abaixo de zero. Ou seja, o rendimento real em um investimento pode ser negativo. Isso significa que o poder de compra do investidor pode ser reduzido entre o momento da aplicação dos recursos e o momento do recebimento do montante principal acrescido dos juros. </w:t>
      </w:r>
    </w:p>
    <w:p w14:paraId="4C342172" w14:textId="0EE56A6B" w:rsidR="007D567A" w:rsidRDefault="007D567A" w:rsidP="007D567A">
      <w:r>
        <w:rPr>
          <w:rFonts w:ascii="Segoe UI Symbol" w:hAnsi="Segoe UI Symbol" w:cs="Segoe UI Symbol"/>
        </w:rPr>
        <w:t>⯀</w:t>
      </w:r>
      <w:r>
        <w:t xml:space="preserve"> se a taxa de inflação for negativa – isto é, se houver deflação –, a taxa de juros real será superior à taxa de juros nominal. Isso significa que o poder de compra do investidor poderá crescer a um ritmo maior do que aquele indicado pela taxa de juros nominal oferecida em determinada aplicação financeira.</w:t>
      </w:r>
    </w:p>
    <w:p w14:paraId="7976F0EA" w14:textId="74AB19A9" w:rsidR="007D567A" w:rsidRDefault="007D567A" w:rsidP="007D567A">
      <w:r>
        <w:t>Em tese, a Política Monetária deveria ajustar as taxas de juros nominais de uma economia conforme a observação de maior ou menor risco de inflação – o que deveria manter a taxa de juros real relativamente estável ao longo do tempo. Entretanto, esse fenômeno não é necessariamente verificado na prática, e a taxa de juros real pode apresentar flutuações significativas ao longo dos anos.</w:t>
      </w:r>
    </w:p>
    <w:p w14:paraId="63046539" w14:textId="79A4ED25" w:rsidR="007D2D7B" w:rsidRDefault="007D2D7B" w:rsidP="007D567A">
      <w:r>
        <w:rPr>
          <w:noProof/>
        </w:rPr>
        <w:drawing>
          <wp:inline distT="0" distB="0" distL="0" distR="0" wp14:anchorId="4183FA03" wp14:editId="5C2F4553">
            <wp:extent cx="5400040" cy="2390775"/>
            <wp:effectExtent l="0" t="0" r="0"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2390775"/>
                    </a:xfrm>
                    <a:prstGeom prst="rect">
                      <a:avLst/>
                    </a:prstGeom>
                    <a:noFill/>
                    <a:ln>
                      <a:noFill/>
                    </a:ln>
                  </pic:spPr>
                </pic:pic>
              </a:graphicData>
            </a:graphic>
          </wp:inline>
        </w:drawing>
      </w:r>
    </w:p>
    <w:p w14:paraId="472A9B81" w14:textId="3E40D3AD" w:rsidR="007D2D7B" w:rsidRPr="00AA53AC" w:rsidRDefault="00FE4E5A" w:rsidP="007D567A">
      <w:pPr>
        <w:rPr>
          <w:b/>
          <w:bCs/>
          <w:u w:val="single"/>
        </w:rPr>
      </w:pPr>
      <w:proofErr w:type="spellStart"/>
      <w:r w:rsidRPr="00AA53AC">
        <w:rPr>
          <w:b/>
          <w:bCs/>
          <w:u w:val="single"/>
        </w:rPr>
        <w:t>Capitalização</w:t>
      </w:r>
      <w:proofErr w:type="spellEnd"/>
      <w:r w:rsidRPr="00AA53AC">
        <w:rPr>
          <w:b/>
          <w:bCs/>
          <w:u w:val="single"/>
        </w:rPr>
        <w:t xml:space="preserve"> Simples x </w:t>
      </w:r>
      <w:proofErr w:type="spellStart"/>
      <w:r w:rsidRPr="00AA53AC">
        <w:rPr>
          <w:b/>
          <w:bCs/>
          <w:u w:val="single"/>
        </w:rPr>
        <w:t>Capitalização</w:t>
      </w:r>
      <w:proofErr w:type="spellEnd"/>
      <w:r w:rsidRPr="00AA53AC">
        <w:rPr>
          <w:b/>
          <w:bCs/>
          <w:u w:val="single"/>
        </w:rPr>
        <w:t xml:space="preserve"> Composta</w:t>
      </w:r>
    </w:p>
    <w:p w14:paraId="7B4AB04E" w14:textId="119A8882" w:rsidR="00FE4E5A" w:rsidRDefault="00FE4E5A" w:rsidP="00FE4E5A">
      <w:r>
        <w:t>REGIMES DE CAPITALIZAÇÃO</w:t>
      </w:r>
    </w:p>
    <w:p w14:paraId="7B5A931F" w14:textId="77777777" w:rsidR="00FE4E5A" w:rsidRDefault="00FE4E5A" w:rsidP="00FE4E5A">
      <w:r>
        <w:t>Já sabemos que juros é o valor do dinheiro no tempo. O que iremos descobrir a partir de agora é que existem algumas formas de calcular os juros. Matematicamente, o cálculo dos juros é chamado de capitalização. Entre outros regimes de capitalização temos de destacar o regime de capitalização simples e composta.</w:t>
      </w:r>
    </w:p>
    <w:p w14:paraId="07C2F9E0" w14:textId="06E17036" w:rsidR="00FE4E5A" w:rsidRDefault="00FE4E5A" w:rsidP="00FE4E5A">
      <w:r>
        <w:t>Antes de entrarmos no tema, tenho um recado importante: apesar de abusarmos das fórmulas matemáticas nos próximos tópicos, você não precisa fazer conta em sua prova da ANBIMA. É necessário apenas conhecer e distinguir tais fórmulas. Bora começar?</w:t>
      </w:r>
    </w:p>
    <w:p w14:paraId="29C53475" w14:textId="6A101ACF" w:rsidR="00FE4E5A" w:rsidRDefault="00FE4E5A" w:rsidP="00FE4E5A">
      <w:r>
        <w:lastRenderedPageBreak/>
        <w:t>CAPITALIZAÇÃO SIMPLE</w:t>
      </w:r>
    </w:p>
    <w:p w14:paraId="21F2E8CE" w14:textId="1050F0B1" w:rsidR="00FE4E5A" w:rsidRDefault="00FE4E5A" w:rsidP="00FE4E5A">
      <w:r>
        <w:t xml:space="preserve"> Às vezes, pode parecer que chamar algo de ‘simples’ é exagero. Mas a Capitalização Simples é realmente simples. O que a torna tão fácil de entender é o fato de que, nela, o juro não incorpora ao capital para efeito de novos juros periódicos.</w:t>
      </w:r>
    </w:p>
    <w:p w14:paraId="094AE1B3" w14:textId="4A8FF904" w:rsidR="00FE4E5A" w:rsidRDefault="00FE4E5A" w:rsidP="00FE4E5A">
      <w:r>
        <w:t>No regime de juros simples, os juros de cada período são sempre calculados em função do capital inicial (principal) aplicado. Os juros do período não são somados ao capital para o cálculo de novos juros nos períodos seguintes. Os juros não são capitalizados e, consequentemente, não rendem juros. Assim, apenas o principal é que rende juros (PUCCINI, 2004)</w:t>
      </w:r>
    </w:p>
    <w:p w14:paraId="4A7DEF91" w14:textId="0328AD60" w:rsidR="00FE4E5A" w:rsidRDefault="00FE4E5A" w:rsidP="00FE4E5A">
      <w:r>
        <w:t xml:space="preserve">Se tivermos uma taxa de juros de 2% ao mês e quisermos saber qual é a taxa proporcional a 1 ano, basta multiplicar a taxa pelo prazo desejado – que nesse caso é 12. Ficaria assim: </w:t>
      </w:r>
    </w:p>
    <w:p w14:paraId="62352B04" w14:textId="5BC3D755" w:rsidR="00FE4E5A" w:rsidRDefault="00FE4E5A" w:rsidP="00FE4E5A">
      <w:r>
        <w:t xml:space="preserve">2 x 12 = 24% </w:t>
      </w:r>
    </w:p>
    <w:p w14:paraId="63AC6953" w14:textId="6BE56E42" w:rsidR="00FE4E5A" w:rsidRDefault="00FE4E5A" w:rsidP="00FE4E5A">
      <w:r>
        <w:t>No regime de Capitalização Simples, podemos calcular o montante de uma aplicação com a mesma simplicidade que o nome desse regime nos concede.</w:t>
      </w:r>
    </w:p>
    <w:p w14:paraId="19BC79B0" w14:textId="6BCB28B4" w:rsidR="00FE4E5A" w:rsidRDefault="00FE4E5A" w:rsidP="00FE4E5A">
      <w:r>
        <w:t>VF = VP x (1 + taxa x prazo)</w:t>
      </w:r>
    </w:p>
    <w:p w14:paraId="65962602" w14:textId="63EBE55E" w:rsidR="00FE4E5A" w:rsidRDefault="00FE4E5A" w:rsidP="00FE4E5A">
      <w:r>
        <w:t xml:space="preserve">Onde: </w:t>
      </w:r>
    </w:p>
    <w:p w14:paraId="5A652600" w14:textId="31BD8CB7" w:rsidR="00FE4E5A" w:rsidRDefault="00FE4E5A" w:rsidP="00FE4E5A">
      <w:r>
        <w:rPr>
          <w:rFonts w:ascii="Segoe UI Symbol" w:hAnsi="Segoe UI Symbol" w:cs="Segoe UI Symbol"/>
        </w:rPr>
        <w:t>⯀</w:t>
      </w:r>
      <w:r>
        <w:t xml:space="preserve"> VF = Valor Futuro ou montante; </w:t>
      </w:r>
    </w:p>
    <w:p w14:paraId="59CB5AA7" w14:textId="2C1B634F" w:rsidR="00FE4E5A" w:rsidRDefault="00FE4E5A" w:rsidP="00FE4E5A">
      <w:r>
        <w:rPr>
          <w:rFonts w:ascii="Segoe UI Symbol" w:hAnsi="Segoe UI Symbol" w:cs="Segoe UI Symbol"/>
        </w:rPr>
        <w:t>⯀</w:t>
      </w:r>
      <w:r>
        <w:t xml:space="preserve"> VP = Valor Presente ou capital inicial.</w:t>
      </w:r>
    </w:p>
    <w:p w14:paraId="60E7C3C2" w14:textId="4FCC191A" w:rsidR="00FE4E5A" w:rsidRDefault="00FE4E5A" w:rsidP="00FE4E5A">
      <w:r>
        <w:t xml:space="preserve">Vamos colocar isso na prática: quanto teríamos em um regime de capitalização simples se aplicássemos R$ 1.000,00 a uma taxa de 1% </w:t>
      </w:r>
      <w:proofErr w:type="spellStart"/>
      <w:r>
        <w:t>a.m</w:t>
      </w:r>
      <w:proofErr w:type="spellEnd"/>
      <w:r>
        <w:t xml:space="preserve"> por um período de 12 meses?</w:t>
      </w:r>
    </w:p>
    <w:p w14:paraId="60CF0626" w14:textId="6642CF66" w:rsidR="00FE4E5A" w:rsidRDefault="00FE4E5A" w:rsidP="00FE4E5A">
      <w:r>
        <w:t xml:space="preserve">Dessa forma, temos: </w:t>
      </w:r>
    </w:p>
    <w:p w14:paraId="05C2BD83" w14:textId="4E7E81B5" w:rsidR="00FE4E5A" w:rsidRDefault="00FE4E5A" w:rsidP="00FE4E5A">
      <w:r>
        <w:rPr>
          <w:rFonts w:ascii="Segoe UI Symbol" w:hAnsi="Segoe UI Symbol" w:cs="Segoe UI Symbol"/>
        </w:rPr>
        <w:t>⯀</w:t>
      </w:r>
      <w:r>
        <w:t xml:space="preserve"> VP = R$ 1.000,00 </w:t>
      </w:r>
    </w:p>
    <w:p w14:paraId="13375430" w14:textId="26EF8999" w:rsidR="00FE4E5A" w:rsidRDefault="00FE4E5A" w:rsidP="00FE4E5A">
      <w:r>
        <w:rPr>
          <w:rFonts w:ascii="Segoe UI Symbol" w:hAnsi="Segoe UI Symbol" w:cs="Segoe UI Symbol"/>
        </w:rPr>
        <w:t>⯀</w:t>
      </w:r>
      <w:r>
        <w:t xml:space="preserve"> Taxa = 1%</w:t>
      </w:r>
    </w:p>
    <w:p w14:paraId="043BD224" w14:textId="459CAEED" w:rsidR="00FE4E5A" w:rsidRDefault="00FE4E5A" w:rsidP="00FE4E5A">
      <w:r>
        <w:t xml:space="preserve"> </w:t>
      </w:r>
      <w:r>
        <w:rPr>
          <w:rFonts w:ascii="Segoe UI Symbol" w:hAnsi="Segoe UI Symbol" w:cs="Segoe UI Symbol"/>
        </w:rPr>
        <w:t>⯀</w:t>
      </w:r>
      <w:r>
        <w:t xml:space="preserve"> Prazo = 12 </w:t>
      </w:r>
    </w:p>
    <w:p w14:paraId="4A2FDFCD" w14:textId="5530A0FB" w:rsidR="00FE4E5A" w:rsidRDefault="00FE4E5A" w:rsidP="00FE4E5A">
      <w:r>
        <w:rPr>
          <w:rFonts w:ascii="Segoe UI Symbol" w:hAnsi="Segoe UI Symbol" w:cs="Segoe UI Symbol"/>
        </w:rPr>
        <w:t>⯀</w:t>
      </w:r>
      <w:r>
        <w:t xml:space="preserve"> VF =?</w:t>
      </w:r>
    </w:p>
    <w:p w14:paraId="6C2AB4B4" w14:textId="03EA7900" w:rsidR="00FE4E5A" w:rsidRDefault="00FE4E5A" w:rsidP="00FE4E5A">
      <w:r>
        <w:t xml:space="preserve">VF = VP (1+ taxa x prazo) </w:t>
      </w:r>
      <w:r>
        <w:rPr>
          <w:rFonts w:ascii="Cambria Math" w:hAnsi="Cambria Math" w:cs="Cambria Math"/>
        </w:rPr>
        <w:t>⇒</w:t>
      </w:r>
      <w:r>
        <w:t xml:space="preserve"> VF = 1000(1+0,01x12) </w:t>
      </w:r>
      <w:r>
        <w:rPr>
          <w:rFonts w:ascii="Cambria Math" w:hAnsi="Cambria Math" w:cs="Cambria Math"/>
        </w:rPr>
        <w:t>⇒</w:t>
      </w:r>
      <w:r>
        <w:t xml:space="preserve"> 1000x1,12 </w:t>
      </w:r>
      <w:r>
        <w:rPr>
          <w:rFonts w:ascii="Cambria Math" w:hAnsi="Cambria Math" w:cs="Cambria Math"/>
        </w:rPr>
        <w:t>⇒</w:t>
      </w:r>
      <w:r>
        <w:t xml:space="preserve"> VF = 1.120,00</w:t>
      </w:r>
    </w:p>
    <w:p w14:paraId="256120B1" w14:textId="7ECC6FD0" w:rsidR="00FE4E5A" w:rsidRDefault="00FE4E5A" w:rsidP="00FE4E5A">
      <w:r>
        <w:t>Fique ligado: sempre que fizermos cálculos com números expressos em percentual (%), é preciso convertê-los para o formato decimal. Para isso, basta dividir o número por 100. No caso de 1%, seria 1/100 = 0,01.</w:t>
      </w:r>
    </w:p>
    <w:p w14:paraId="3D6B634C" w14:textId="1ECB7822" w:rsidR="00FE4E5A" w:rsidRDefault="00FE4E5A" w:rsidP="00FE4E5A">
      <w:r>
        <w:t xml:space="preserve">Depois de aprendermos a realizar o cálculo de juros simples, temos a pergunta: </w:t>
      </w:r>
    </w:p>
    <w:p w14:paraId="58055A5B" w14:textId="7073A23D" w:rsidR="00FE4E5A" w:rsidRDefault="00FE4E5A" w:rsidP="00FE4E5A">
      <w:r>
        <w:t>Quanto teríamos ao aplicar R$ 1.000,00 a uma taxa de 24% ao ano no período de 6 meses? Agora você tem uma taxa expressa ao ano e precisa saber o resultado do semestre. Tão simples como o nome dessa capitalização é a fórmula para calcular.</w:t>
      </w:r>
    </w:p>
    <w:p w14:paraId="1F23F526" w14:textId="1B8909A3" w:rsidR="00FE4E5A" w:rsidRDefault="00FE4E5A" w:rsidP="00FE4E5A">
      <w:r>
        <w:rPr>
          <w:noProof/>
        </w:rPr>
        <w:lastRenderedPageBreak/>
        <w:drawing>
          <wp:inline distT="0" distB="0" distL="0" distR="0" wp14:anchorId="2ABAAF2C" wp14:editId="456866CD">
            <wp:extent cx="2590800" cy="260032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90800" cy="2600325"/>
                    </a:xfrm>
                    <a:prstGeom prst="rect">
                      <a:avLst/>
                    </a:prstGeom>
                    <a:noFill/>
                    <a:ln>
                      <a:noFill/>
                    </a:ln>
                  </pic:spPr>
                </pic:pic>
              </a:graphicData>
            </a:graphic>
          </wp:inline>
        </w:drawing>
      </w:r>
    </w:p>
    <w:p w14:paraId="04B5D614" w14:textId="63E64E39" w:rsidR="00FE4E5A" w:rsidRDefault="00FE4E5A" w:rsidP="00FE4E5A">
      <w:r>
        <w:t>Em resumo, no regime de Capitalização Simples basta multiplicar a taxa pelo prazo e o valor presente para chegarmos ao valor futuro. O mais importante é colocar taxa e prazo na mesma unidade de tempo. Se tivermos uma taxa ao ano e uma operação ao mês, teremos de converter a taxa para “mês”.</w:t>
      </w:r>
    </w:p>
    <w:p w14:paraId="5E542E7B" w14:textId="4A7ACBB9" w:rsidR="00FE4E5A" w:rsidRDefault="00FE4E5A" w:rsidP="00FE4E5A">
      <w:r>
        <w:t xml:space="preserve">No regime de Capitalização Simples não existe a capitalização dos juros. De tal forma, os juros de um período não geram juros nos períodos seguintes. </w:t>
      </w:r>
    </w:p>
    <w:p w14:paraId="24ABF04A" w14:textId="232B2D6F" w:rsidR="00FE4E5A" w:rsidRDefault="00FE4E5A" w:rsidP="00FE4E5A">
      <w:r>
        <w:t>Principalmente em economias com elevadas taxas de inflação, como historicamente é o caso do Brasil, tal regime de capitalização não é utilizado com frequência. Em seu lugar, a tendência de se utilizar do regime de Capitalização Composta é preferida. Nesse regime, o montante inicial cresce de maneira geométrica ao longo do tempo, e o valor de principal acrescido de juros em um dado período serve como base de cálculo para os juros do período subsequente.</w:t>
      </w:r>
    </w:p>
    <w:p w14:paraId="49CFE038" w14:textId="5DFF3899" w:rsidR="00FE4E5A" w:rsidRDefault="00FE4E5A" w:rsidP="00FE4E5A">
      <w:r>
        <w:t>CAPITALIZAÇÃO COMPOSTA</w:t>
      </w:r>
    </w:p>
    <w:p w14:paraId="23F295A1" w14:textId="0742B267" w:rsidR="00FE4E5A" w:rsidRDefault="00FE4E5A" w:rsidP="00FE4E5A">
      <w:r>
        <w:t xml:space="preserve">Aqui, temos de abusar um pouco mais de nossas habilidades matemáticas. No regime de Capitalização Composta, os juros incorporam ao capital para efeito de capitalização. É o famoso “juro sobre juros”. A fórmula matemática para encontrar um montante no </w:t>
      </w:r>
      <w:proofErr w:type="gramStart"/>
      <w:r>
        <w:t>regime  de</w:t>
      </w:r>
      <w:proofErr w:type="gramEnd"/>
      <w:r>
        <w:t xml:space="preserve"> capitalização composta é, na verdade, muito simples:</w:t>
      </w:r>
    </w:p>
    <w:p w14:paraId="6F394CE9" w14:textId="616BFFD6" w:rsidR="00FE4E5A" w:rsidRDefault="00FE4E5A" w:rsidP="00FE4E5A">
      <w:r>
        <w:t xml:space="preserve">VF = VP x </w:t>
      </w:r>
      <w:proofErr w:type="gramStart"/>
      <w:r>
        <w:t>( 1</w:t>
      </w:r>
      <w:proofErr w:type="gramEnd"/>
      <w:r>
        <w:t xml:space="preserve"> + taxa )prazo desejado/prazo que tenho</w:t>
      </w:r>
    </w:p>
    <w:p w14:paraId="6D9DC240" w14:textId="24C2BDFC" w:rsidR="00FE4E5A" w:rsidRDefault="00FE4E5A" w:rsidP="00FE4E5A">
      <w:r>
        <w:t>Para deixarmos tudo mais fácil de se comparar, vamos calcular com os mesmos dados que utilizamos no exemplo anterior de Capitalização Simples</w:t>
      </w:r>
    </w:p>
    <w:p w14:paraId="0F707362" w14:textId="3026F404" w:rsidR="00FE4E5A" w:rsidRDefault="00FE4E5A" w:rsidP="00FE4E5A">
      <w:r>
        <w:t>Quanto teríamos em um regime de Capitalização Composta se aplicássemos R$ 1.000,00 a uma taxa de 1% a.m. por um período de 12 meses?</w:t>
      </w:r>
    </w:p>
    <w:p w14:paraId="75D7B395" w14:textId="4DB4E7A1" w:rsidR="00FE4E5A" w:rsidRDefault="00FE4E5A" w:rsidP="00FE4E5A">
      <w:r>
        <w:t xml:space="preserve">VF = 1000 x </w:t>
      </w:r>
      <w:proofErr w:type="gramStart"/>
      <w:r>
        <w:t>( 1</w:t>
      </w:r>
      <w:proofErr w:type="gramEnd"/>
      <w:r>
        <w:t xml:space="preserve"> + 0,01 )^12/1</w:t>
      </w:r>
    </w:p>
    <w:p w14:paraId="052F1CFB" w14:textId="6D14B01B" w:rsidR="00FE4E5A" w:rsidRDefault="00FE4E5A" w:rsidP="00FE4E5A">
      <w:r>
        <w:t xml:space="preserve">VF = 1000 x </w:t>
      </w:r>
      <w:proofErr w:type="gramStart"/>
      <w:r>
        <w:t>( 1</w:t>
      </w:r>
      <w:proofErr w:type="gramEnd"/>
      <w:r>
        <w:t>,01 )^12</w:t>
      </w:r>
    </w:p>
    <w:p w14:paraId="32802ADC" w14:textId="704047F0" w:rsidR="00FE4E5A" w:rsidRDefault="00FE4E5A" w:rsidP="00FE4E5A">
      <w:r>
        <w:t>VF = 1000 x 1,1268</w:t>
      </w:r>
    </w:p>
    <w:p w14:paraId="62867C60" w14:textId="1800C2DD" w:rsidR="00FE4E5A" w:rsidRDefault="00FE4E5A" w:rsidP="00FE4E5A">
      <w:r>
        <w:t>VF = 1.126,82</w:t>
      </w:r>
    </w:p>
    <w:p w14:paraId="282F651F" w14:textId="097CE8EF" w:rsidR="00FE4E5A" w:rsidRDefault="00FE4E5A" w:rsidP="00FE4E5A">
      <w:r>
        <w:lastRenderedPageBreak/>
        <w:t>Feito isso, vamos agora entender o segundo exemplo, no qual tínhamos um capital inicial de R$ 1.000,00 com uma taxa de 24% a.a. e período de Capitalização Composta:</w:t>
      </w:r>
    </w:p>
    <w:p w14:paraId="6A0B20CB" w14:textId="50B34C24" w:rsidR="00FE4E5A" w:rsidRDefault="00FE4E5A" w:rsidP="00FE4E5A">
      <w:r>
        <w:t xml:space="preserve">VF = 1000 x </w:t>
      </w:r>
      <w:proofErr w:type="gramStart"/>
      <w:r>
        <w:t>( 1</w:t>
      </w:r>
      <w:proofErr w:type="gramEnd"/>
      <w:r>
        <w:t xml:space="preserve"> + 0,24 )^6/12</w:t>
      </w:r>
    </w:p>
    <w:p w14:paraId="449FC1AD" w14:textId="1E237103" w:rsidR="00FE4E5A" w:rsidRDefault="00FE4E5A" w:rsidP="00FE4E5A">
      <w:r>
        <w:t xml:space="preserve">VF = 1000 x </w:t>
      </w:r>
      <w:proofErr w:type="gramStart"/>
      <w:r>
        <w:t>( 1</w:t>
      </w:r>
      <w:proofErr w:type="gramEnd"/>
      <w:r>
        <w:t>,24 )^0,5</w:t>
      </w:r>
    </w:p>
    <w:p w14:paraId="091A04CE" w14:textId="49821319" w:rsidR="00FE4E5A" w:rsidRDefault="00FE4E5A" w:rsidP="00FE4E5A">
      <w:r>
        <w:t xml:space="preserve">VF = 1000 x </w:t>
      </w:r>
      <w:proofErr w:type="gramStart"/>
      <w:r>
        <w:t>( 1</w:t>
      </w:r>
      <w:proofErr w:type="gramEnd"/>
      <w:r>
        <w:t>,24 )</w:t>
      </w:r>
    </w:p>
    <w:p w14:paraId="4A4FE1D6" w14:textId="04E11227" w:rsidR="00FE4E5A" w:rsidRDefault="00FE4E5A" w:rsidP="00FE4E5A">
      <w:r>
        <w:t>0,5</w:t>
      </w:r>
    </w:p>
    <w:p w14:paraId="54200556" w14:textId="3922BE08" w:rsidR="00FE4E5A" w:rsidRDefault="00FE4E5A" w:rsidP="00FE4E5A">
      <w:r>
        <w:t>VF = 1000 x 1,1135</w:t>
      </w:r>
    </w:p>
    <w:p w14:paraId="3465E99C" w14:textId="028EBE2F" w:rsidR="00FE4E5A" w:rsidRDefault="00FE4E5A" w:rsidP="00FE4E5A">
      <w:r>
        <w:t>VF = 1.113,55</w:t>
      </w:r>
    </w:p>
    <w:p w14:paraId="7343726D" w14:textId="1553CEA1" w:rsidR="00FE4E5A" w:rsidRDefault="00FE4E5A" w:rsidP="00FE4E5A">
      <w:r>
        <w:t xml:space="preserve">Dica do Kléber: no regime de Capitalização Composta, o prazo estará em uma potência matemática, ao passo que no regime de Capitalização Simples, o prazo </w:t>
      </w:r>
      <w:proofErr w:type="gramStart"/>
      <w:r>
        <w:t>estará multiplicando</w:t>
      </w:r>
      <w:proofErr w:type="gramEnd"/>
      <w:r>
        <w:t xml:space="preserve"> a taxa.</w:t>
      </w:r>
    </w:p>
    <w:p w14:paraId="4B2ABBDF" w14:textId="70E11988" w:rsidR="00FE4E5A" w:rsidRDefault="00FE4E5A" w:rsidP="00FE4E5A">
      <w:r>
        <w:rPr>
          <w:noProof/>
        </w:rPr>
        <w:drawing>
          <wp:inline distT="0" distB="0" distL="0" distR="0" wp14:anchorId="7251608A" wp14:editId="5D1A0624">
            <wp:extent cx="5400040" cy="196215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1962150"/>
                    </a:xfrm>
                    <a:prstGeom prst="rect">
                      <a:avLst/>
                    </a:prstGeom>
                    <a:noFill/>
                    <a:ln>
                      <a:noFill/>
                    </a:ln>
                  </pic:spPr>
                </pic:pic>
              </a:graphicData>
            </a:graphic>
          </wp:inline>
        </w:drawing>
      </w:r>
    </w:p>
    <w:p w14:paraId="069D60A9" w14:textId="65637762" w:rsidR="00FE4E5A" w:rsidRPr="00AA53AC" w:rsidRDefault="00AA53AC" w:rsidP="00FE4E5A">
      <w:pPr>
        <w:rPr>
          <w:b/>
          <w:bCs/>
          <w:u w:val="single"/>
        </w:rPr>
      </w:pPr>
      <w:r w:rsidRPr="00AA53AC">
        <w:rPr>
          <w:b/>
          <w:bCs/>
          <w:u w:val="single"/>
        </w:rPr>
        <w:t>Capitalização x Descapitalização</w:t>
      </w:r>
    </w:p>
    <w:p w14:paraId="39F2766C" w14:textId="671DBABC" w:rsidR="00AA53AC" w:rsidRDefault="00AA53AC" w:rsidP="00AA53AC">
      <w:r>
        <w:t>CAPITALZAÇÃO:</w:t>
      </w:r>
    </w:p>
    <w:p w14:paraId="4E9F7360" w14:textId="7A91B607" w:rsidR="00AA53AC" w:rsidRDefault="00AA53AC" w:rsidP="00AA53AC">
      <w:r>
        <w:t xml:space="preserve">Capitalização nada mais é do que aumentar o seu capital através de junção ou acumulação em um </w:t>
      </w:r>
      <w:proofErr w:type="gramStart"/>
      <w:r>
        <w:t>período de tempo</w:t>
      </w:r>
      <w:proofErr w:type="gramEnd"/>
      <w:r>
        <w:t>. Ou seja, vamos do valor presente para o valor futuro.</w:t>
      </w:r>
    </w:p>
    <w:p w14:paraId="3FFBEA6B" w14:textId="430134C9" w:rsidR="00AA53AC" w:rsidRDefault="00AA53AC" w:rsidP="00AA53AC">
      <w:r>
        <w:t>Temos duas formas de aplicação dos juros em cima do capital: juros simples e juros compostos.</w:t>
      </w:r>
    </w:p>
    <w:p w14:paraId="0D294702" w14:textId="2052E1CE" w:rsidR="00AA53AC" w:rsidRDefault="00AA53AC" w:rsidP="00AA53AC">
      <w:r>
        <w:t>Na capitalização com juros simples, nós temos a incidência da taxa apenas sobre o valor presente, e multiplicamos a taxa pelo tempo para encontrar o valor futuro, apenas. Confere na fórmula:</w:t>
      </w:r>
    </w:p>
    <w:p w14:paraId="24B57AA9" w14:textId="26AD6D0F" w:rsidR="00AA53AC" w:rsidRDefault="00AA53AC" w:rsidP="00AA53AC">
      <w:r>
        <w:t>VF= VP x [1</w:t>
      </w:r>
      <w:proofErr w:type="gramStart"/>
      <w:r>
        <w:t>+( i</w:t>
      </w:r>
      <w:proofErr w:type="gramEnd"/>
      <w:r>
        <w:t xml:space="preserve"> x n)]</w:t>
      </w:r>
    </w:p>
    <w:p w14:paraId="71CD0508" w14:textId="663DAE64" w:rsidR="00AA53AC" w:rsidRDefault="00AA53AC" w:rsidP="00AA53AC">
      <w:r>
        <w:t xml:space="preserve">Já na capitalização composta, para encontrarmos o valor futuro é necessário elevar a taxa de juros no prazo (elevar na “n”), é o </w:t>
      </w:r>
      <w:proofErr w:type="gramStart"/>
      <w:r>
        <w:t>famoso “juros</w:t>
      </w:r>
      <w:proofErr w:type="gramEnd"/>
      <w:r>
        <w:t xml:space="preserve"> sobre juros”. Olha na fórmula como fica:</w:t>
      </w:r>
    </w:p>
    <w:p w14:paraId="7C6718A3" w14:textId="67581947" w:rsidR="00AA53AC" w:rsidRDefault="00AA53AC" w:rsidP="00AA53AC">
      <w:r>
        <w:t xml:space="preserve">VF = VP </w:t>
      </w:r>
      <w:proofErr w:type="gramStart"/>
      <w:r>
        <w:t>x  (</w:t>
      </w:r>
      <w:proofErr w:type="gramEnd"/>
      <w:r>
        <w:t>1+ i)ⁿ</w:t>
      </w:r>
    </w:p>
    <w:p w14:paraId="48293C80" w14:textId="77777777" w:rsidR="00AA53AC" w:rsidRDefault="00AA53AC" w:rsidP="00AA53AC"/>
    <w:p w14:paraId="16EEC461" w14:textId="77777777" w:rsidR="00AA53AC" w:rsidRDefault="00AA53AC" w:rsidP="00AA53AC"/>
    <w:p w14:paraId="06DB4338" w14:textId="77777777" w:rsidR="00AA53AC" w:rsidRDefault="00AA53AC" w:rsidP="00AA53AC"/>
    <w:p w14:paraId="36E97311" w14:textId="24AE7B42" w:rsidR="00AA53AC" w:rsidRDefault="00AA53AC" w:rsidP="00AA53AC">
      <w:r>
        <w:lastRenderedPageBreak/>
        <w:t>DESCAPITALIZAÇÃO:</w:t>
      </w:r>
    </w:p>
    <w:p w14:paraId="79F686E9" w14:textId="54BB6A7E" w:rsidR="00AA53AC" w:rsidRDefault="00AA53AC" w:rsidP="00AA53AC">
      <w:r>
        <w:t>A descapitalização é o contrário do processo anterior, nós vamos do valor futuro para o valor presente, ou seja, diminuímos capital.</w:t>
      </w:r>
    </w:p>
    <w:p w14:paraId="5524F622" w14:textId="34F1439C" w:rsidR="00AA53AC" w:rsidRDefault="00AA53AC" w:rsidP="00AA53AC">
      <w:r>
        <w:t>A fórmula da descapitalização segue a mesma regra da capitalização, olha só:</w:t>
      </w:r>
    </w:p>
    <w:p w14:paraId="06035CB5" w14:textId="77777777" w:rsidR="00AA53AC" w:rsidRDefault="00AA53AC" w:rsidP="00AA53AC">
      <w:r>
        <w:t xml:space="preserve">Para a descapitalização simples usamos </w:t>
      </w:r>
    </w:p>
    <w:p w14:paraId="4A084F57" w14:textId="265A4802" w:rsidR="00AA53AC" w:rsidRDefault="00AA53AC" w:rsidP="00AA53AC">
      <w:r>
        <w:rPr>
          <w:noProof/>
        </w:rPr>
        <w:drawing>
          <wp:inline distT="0" distB="0" distL="0" distR="0" wp14:anchorId="06476884" wp14:editId="7286543B">
            <wp:extent cx="2000250" cy="104775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0" cy="1047750"/>
                    </a:xfrm>
                    <a:prstGeom prst="rect">
                      <a:avLst/>
                    </a:prstGeom>
                    <a:noFill/>
                    <a:ln>
                      <a:noFill/>
                    </a:ln>
                  </pic:spPr>
                </pic:pic>
              </a:graphicData>
            </a:graphic>
          </wp:inline>
        </w:drawing>
      </w:r>
    </w:p>
    <w:p w14:paraId="445BF01C" w14:textId="70892FD8" w:rsidR="00AA53AC" w:rsidRDefault="00AA53AC" w:rsidP="00AA53AC">
      <w:r>
        <w:t xml:space="preserve">Para a descapitalizamos composta utilizamos </w:t>
      </w:r>
    </w:p>
    <w:p w14:paraId="59FD575F" w14:textId="49F03A90" w:rsidR="00AA53AC" w:rsidRDefault="00AA53AC" w:rsidP="00AA53AC">
      <w:r>
        <w:rPr>
          <w:noProof/>
        </w:rPr>
        <w:drawing>
          <wp:inline distT="0" distB="0" distL="0" distR="0" wp14:anchorId="18C31E40" wp14:editId="37120901">
            <wp:extent cx="1847850" cy="9525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7850" cy="952500"/>
                    </a:xfrm>
                    <a:prstGeom prst="rect">
                      <a:avLst/>
                    </a:prstGeom>
                    <a:noFill/>
                    <a:ln>
                      <a:noFill/>
                    </a:ln>
                  </pic:spPr>
                </pic:pic>
              </a:graphicData>
            </a:graphic>
          </wp:inline>
        </w:drawing>
      </w:r>
    </w:p>
    <w:p w14:paraId="03B51779" w14:textId="77777777" w:rsidR="00AA53AC" w:rsidRDefault="00AA53AC" w:rsidP="00AA53AC"/>
    <w:p w14:paraId="4F2CAC12" w14:textId="5A2FAFE4" w:rsidR="00AA53AC" w:rsidRDefault="00AA53AC" w:rsidP="00AA53AC">
      <w:r>
        <w:t>Repara que na capitalizamos temos um valor presente e procuramos o valor que teremos no futuro, ok? Na descapitalização o processo é contrário, temos o valor futuro e trazemos para o valor presente.</w:t>
      </w:r>
    </w:p>
    <w:p w14:paraId="3841DB48" w14:textId="727BADEB" w:rsidR="00AA53AC" w:rsidRDefault="00AA53AC" w:rsidP="00AA53AC">
      <w:r>
        <w:t>Recapitulando:</w:t>
      </w:r>
    </w:p>
    <w:p w14:paraId="225F8955" w14:textId="0DCC0663" w:rsidR="00AA53AC" w:rsidRDefault="00AA53AC" w:rsidP="00AA53AC">
      <w:r>
        <w:t>Capitalização: VALOR PRESENTE -&gt; VALOR FUTURO</w:t>
      </w:r>
    </w:p>
    <w:p w14:paraId="33E7D7FF" w14:textId="2FBD501F" w:rsidR="00AA53AC" w:rsidRDefault="00AA53AC" w:rsidP="00AA53AC">
      <w:r>
        <w:t>Descapitalização: VALOR FUTURO -&gt; VALOR PRESENTE.</w:t>
      </w:r>
    </w:p>
    <w:p w14:paraId="0CB78703" w14:textId="727D5F9E" w:rsidR="00AA53AC" w:rsidRDefault="00AA53AC" w:rsidP="00AA53AC">
      <w:r>
        <w:rPr>
          <w:noProof/>
        </w:rPr>
        <w:drawing>
          <wp:inline distT="0" distB="0" distL="0" distR="0" wp14:anchorId="0C0DAA8E" wp14:editId="6236FC63">
            <wp:extent cx="5394960" cy="228600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4960" cy="2286000"/>
                    </a:xfrm>
                    <a:prstGeom prst="rect">
                      <a:avLst/>
                    </a:prstGeom>
                    <a:noFill/>
                    <a:ln>
                      <a:noFill/>
                    </a:ln>
                  </pic:spPr>
                </pic:pic>
              </a:graphicData>
            </a:graphic>
          </wp:inline>
        </w:drawing>
      </w:r>
    </w:p>
    <w:p w14:paraId="200CB8C7" w14:textId="5EE015CF" w:rsidR="00AA53AC" w:rsidRPr="00AA53AC" w:rsidRDefault="00AA53AC" w:rsidP="00AA53AC">
      <w:pPr>
        <w:rPr>
          <w:b/>
          <w:bCs/>
        </w:rPr>
      </w:pPr>
      <w:r w:rsidRPr="00AA53AC">
        <w:rPr>
          <w:b/>
          <w:bCs/>
        </w:rPr>
        <w:t>Taxa de Juros Proporcional e Taxa de Juros Equivalente</w:t>
      </w:r>
    </w:p>
    <w:p w14:paraId="2436E64D" w14:textId="55B185BB" w:rsidR="00AA53AC" w:rsidRDefault="00AA53AC" w:rsidP="00AA53AC">
      <w:r>
        <w:t xml:space="preserve">Cada regime de capitalização que mencionamos um pouco mais acima possui suas peculiaridades matemáticas de cálculo, certo? Vamos usar tais peculiaridades para entender e </w:t>
      </w:r>
      <w:r>
        <w:lastRenderedPageBreak/>
        <w:t>calcular taxas equivalentes e proporcionais. Não se assuste com os cálculos, pois a matemática aqui é bem tranquila.</w:t>
      </w:r>
    </w:p>
    <w:p w14:paraId="21D9534A" w14:textId="1664477B" w:rsidR="00AA53AC" w:rsidRDefault="00AA53AC" w:rsidP="00AA53AC">
      <w:r>
        <w:t>Não sei se você notou, mas no regime de Capitalização Simples a taxa cresce e diminui na mesma proporção do tempo. Isto é, se tenho a taxa ao mês e quero encontrar a taxa expressa ao ano, basta multiplicar pela quantidade de meses que desejo – no caso, 12.</w:t>
      </w:r>
    </w:p>
    <w:p w14:paraId="708F8677" w14:textId="2016E66B" w:rsidR="00AA53AC" w:rsidRDefault="00AA53AC" w:rsidP="00AA53AC">
      <w:r>
        <w:t>Justamente por termos as taxas crescendo de forma proporcional, vamos chamá-las de taxas proporcionais nesse regime.</w:t>
      </w:r>
    </w:p>
    <w:p w14:paraId="59E34731" w14:textId="29925B35" w:rsidR="00AA53AC" w:rsidRDefault="00AA53AC" w:rsidP="00AA53AC">
      <w:r>
        <w:t>Já no regime de Capitalização Composta, as taxas não se movem de maneira proporcional. O valor de 1% ao mês não é proporcional a 12,68% ao ano – por isso a chamamos de taxa equivalente. Em outras palavras, para o regime de Capitalização Composta teremos sempre taxas equivalentes, já que se equivalem no tempo apesar de não serem proporcionais.</w:t>
      </w:r>
    </w:p>
    <w:p w14:paraId="485154BE" w14:textId="6EC1CCE7" w:rsidR="00AA53AC" w:rsidRDefault="00AA53AC" w:rsidP="00AA53AC">
      <w:r>
        <w:t>Imagine que tenhamos uma taxa expressa de 1% ao mês. Quanto será essa taxa expressa ao ano?</w:t>
      </w:r>
    </w:p>
    <w:p w14:paraId="199AB534" w14:textId="1BDEB328" w:rsidR="00AA53AC" w:rsidRDefault="00AA53AC" w:rsidP="00AA53AC">
      <w:r>
        <w:t xml:space="preserve">No regime de Capitalização Simples, nós chamamos essa taxa de proporcional e a calculamos da seguinte forma: </w:t>
      </w:r>
    </w:p>
    <w:p w14:paraId="59654A4D" w14:textId="498BB51C" w:rsidR="00AA53AC" w:rsidRDefault="00AA53AC" w:rsidP="00AA53AC">
      <w:r>
        <w:t xml:space="preserve"> Taxa proporcional = taxa x prazo </w:t>
      </w:r>
    </w:p>
    <w:p w14:paraId="4319293F" w14:textId="0FAFDA20" w:rsidR="00AA53AC" w:rsidRDefault="00AA53AC" w:rsidP="00AA53AC">
      <w:r>
        <w:t xml:space="preserve">Taxa proporcional = 1 x 12 </w:t>
      </w:r>
    </w:p>
    <w:p w14:paraId="1BCAB2A8" w14:textId="684FC721" w:rsidR="00AA53AC" w:rsidRDefault="00AA53AC" w:rsidP="00AA53AC">
      <w:r>
        <w:t xml:space="preserve">Taxa proporcional = 12% </w:t>
      </w:r>
      <w:proofErr w:type="spellStart"/>
      <w:r>
        <w:t>a.a</w:t>
      </w:r>
      <w:proofErr w:type="spellEnd"/>
    </w:p>
    <w:p w14:paraId="3B7B4F5B" w14:textId="4A34990B" w:rsidR="00AA53AC" w:rsidRDefault="00AA53AC" w:rsidP="00AA53AC">
      <w:r>
        <w:t>Questão resolvida! Eu disse que era tranquilo. Agora vamos encontrar qual taxa é equivalente a 1% a.m. no período de 1 ano no regime de Capitalização Composta:</w:t>
      </w:r>
    </w:p>
    <w:p w14:paraId="136F4BD8" w14:textId="3EF253F6" w:rsidR="00AA53AC" w:rsidRDefault="00AA53AC" w:rsidP="00AA53AC">
      <w:r>
        <w:rPr>
          <w:noProof/>
        </w:rPr>
        <w:drawing>
          <wp:inline distT="0" distB="0" distL="0" distR="0" wp14:anchorId="16E4E726" wp14:editId="76AD4767">
            <wp:extent cx="4114800" cy="3114675"/>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14800" cy="3114675"/>
                    </a:xfrm>
                    <a:prstGeom prst="rect">
                      <a:avLst/>
                    </a:prstGeom>
                    <a:noFill/>
                    <a:ln>
                      <a:noFill/>
                    </a:ln>
                  </pic:spPr>
                </pic:pic>
              </a:graphicData>
            </a:graphic>
          </wp:inline>
        </w:drawing>
      </w:r>
    </w:p>
    <w:p w14:paraId="28CF5AE8" w14:textId="77777777" w:rsidR="00AA53AC" w:rsidRDefault="00AA53AC" w:rsidP="00AA53AC">
      <w:r>
        <w:t>Perceba que, enquanto no regime de Capitalização Simples nós encontramos a taxa proporcional de 1% ao mês no período de 12 meses (isto é, 1 ano igual a 12% ao ano), no regime de Capitalização Composta o resultado é 12,683% a.a.</w:t>
      </w:r>
    </w:p>
    <w:p w14:paraId="318FD271" w14:textId="1C3B8479" w:rsidR="00AA53AC" w:rsidRDefault="00AA53AC" w:rsidP="00AA53AC">
      <w:r>
        <w:lastRenderedPageBreak/>
        <w:t>Agora, uma pergunta: qual dos dois regimes de capitalização é o melhor? Para encontrar a resposta, é necessário saber se vamos capitalizar ou descapitalizar a taxa. Confuso?</w:t>
      </w:r>
    </w:p>
    <w:p w14:paraId="26058DBE" w14:textId="40C337AB" w:rsidR="00AA53AC" w:rsidRDefault="00AA53AC" w:rsidP="00AA53AC">
      <w:r>
        <w:t xml:space="preserve">Veja: se tivermos a taxa expressa ao mês e quisermos descobri-la ao longo de um período maior – por exemplo, ao ano –, </w:t>
      </w:r>
      <w:proofErr w:type="gramStart"/>
      <w:r>
        <w:t>estaremos capitalizando</w:t>
      </w:r>
      <w:proofErr w:type="gramEnd"/>
      <w:r>
        <w:t xml:space="preserve"> a taxa. Se tivermos uma taxa expressa ao ano e quisermos saber a respeito de 1 período menor – por exemplo, 1 mês – estaremos a descapitalizando. Faz sentido para você?</w:t>
      </w:r>
    </w:p>
    <w:p w14:paraId="41DCEE71" w14:textId="21A136E2" w:rsidR="00AA53AC" w:rsidRDefault="00AA53AC" w:rsidP="00AA53AC">
      <w:r>
        <w:t xml:space="preserve">Vamos colocar na prática: </w:t>
      </w:r>
    </w:p>
    <w:p w14:paraId="4253DFBA" w14:textId="6C520546" w:rsidR="00AA53AC" w:rsidRDefault="00AA53AC" w:rsidP="00AA53AC">
      <w:r>
        <w:rPr>
          <w:rFonts w:ascii="Segoe UI Symbol" w:hAnsi="Segoe UI Symbol" w:cs="Segoe UI Symbol"/>
        </w:rPr>
        <w:t>⯀</w:t>
      </w:r>
      <w:r>
        <w:t xml:space="preserve"> Capitalização</w:t>
      </w:r>
    </w:p>
    <w:p w14:paraId="6661C83A" w14:textId="690E8004" w:rsidR="00AA53AC" w:rsidRDefault="00AA53AC" w:rsidP="00AA53AC">
      <w:r>
        <w:t xml:space="preserve"> </w:t>
      </w:r>
      <w:r>
        <w:rPr>
          <w:rFonts w:ascii="Segoe UI Symbol" w:hAnsi="Segoe UI Symbol" w:cs="Segoe UI Symbol"/>
        </w:rPr>
        <w:t>⯀</w:t>
      </w:r>
      <w:r>
        <w:t xml:space="preserve"> 1% ao mês é equivalente a 12,68% ao ano. (vide conta anterior)</w:t>
      </w:r>
    </w:p>
    <w:p w14:paraId="721A8D39" w14:textId="28C357DD" w:rsidR="00AA53AC" w:rsidRDefault="00AA53AC" w:rsidP="00AA53AC">
      <w:r>
        <w:t xml:space="preserve"> </w:t>
      </w:r>
      <w:r>
        <w:rPr>
          <w:rFonts w:ascii="Segoe UI Symbol" w:hAnsi="Segoe UI Symbol" w:cs="Segoe UI Symbol"/>
        </w:rPr>
        <w:t>⯀</w:t>
      </w:r>
      <w:r>
        <w:t xml:space="preserve"> 1% ao mês é proporcional a 12% ao ano. (vide conta anterior) </w:t>
      </w:r>
    </w:p>
    <w:p w14:paraId="094B0991" w14:textId="51CC6173" w:rsidR="00AA53AC" w:rsidRDefault="00AA53AC" w:rsidP="00AA53AC">
      <w:r>
        <w:rPr>
          <w:rFonts w:ascii="Segoe UI Symbol" w:hAnsi="Segoe UI Symbol" w:cs="Segoe UI Symbol"/>
        </w:rPr>
        <w:t>⯀</w:t>
      </w:r>
      <w:r>
        <w:t xml:space="preserve"> Descapitalização </w:t>
      </w:r>
    </w:p>
    <w:p w14:paraId="7B833052" w14:textId="74A3FA75" w:rsidR="00AA53AC" w:rsidRDefault="00AA53AC" w:rsidP="00AA53AC">
      <w:r>
        <w:rPr>
          <w:rFonts w:ascii="Segoe UI Symbol" w:hAnsi="Segoe UI Symbol" w:cs="Segoe UI Symbol"/>
        </w:rPr>
        <w:t>⯀</w:t>
      </w:r>
      <w:r>
        <w:t xml:space="preserve"> 12% ao ano é equivalente a 0,95% ao mês.</w:t>
      </w:r>
    </w:p>
    <w:p w14:paraId="561F743F" w14:textId="4324C4F0" w:rsidR="00AA53AC" w:rsidRDefault="00AA53AC" w:rsidP="00AA53AC">
      <w:r>
        <w:t xml:space="preserve"> </w:t>
      </w:r>
      <w:r>
        <w:rPr>
          <w:rFonts w:ascii="Segoe UI Symbol" w:hAnsi="Segoe UI Symbol" w:cs="Segoe UI Symbol"/>
        </w:rPr>
        <w:t>⯀</w:t>
      </w:r>
      <w:r>
        <w:t xml:space="preserve"> 12% ao ano é proporcional a 1% ao mês.</w:t>
      </w:r>
    </w:p>
    <w:p w14:paraId="2728C980" w14:textId="5B93760D" w:rsidR="00AA53AC" w:rsidRDefault="00AA53AC" w:rsidP="00AA53AC">
      <w:r>
        <w:t>Resumindo: quando estamos capitalizando, usar o regime de capitalização composta é melhor. Quando estamos descapitalizando, usar o regime de capitalização simples é melhor.</w:t>
      </w:r>
    </w:p>
    <w:p w14:paraId="718BD6B6" w14:textId="3255D845" w:rsidR="00AA53AC" w:rsidRDefault="00AA53AC" w:rsidP="00AA53AC">
      <w:r>
        <w:t>Agora que você já sabe usar e abusar da matemática, vamos aprender sobre fluxo de pagamentos.</w:t>
      </w:r>
    </w:p>
    <w:p w14:paraId="22569F64" w14:textId="3618B249" w:rsidR="00AA53AC" w:rsidRDefault="00AA53AC" w:rsidP="00AA53AC">
      <w:r>
        <w:rPr>
          <w:noProof/>
        </w:rPr>
        <w:drawing>
          <wp:inline distT="0" distB="0" distL="0" distR="0" wp14:anchorId="7A1D890D" wp14:editId="6815B8AA">
            <wp:extent cx="5400040" cy="201930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2019300"/>
                    </a:xfrm>
                    <a:prstGeom prst="rect">
                      <a:avLst/>
                    </a:prstGeom>
                    <a:noFill/>
                    <a:ln>
                      <a:noFill/>
                    </a:ln>
                  </pic:spPr>
                </pic:pic>
              </a:graphicData>
            </a:graphic>
          </wp:inline>
        </w:drawing>
      </w:r>
    </w:p>
    <w:p w14:paraId="6C7C5FD3" w14:textId="4F8AF1C8" w:rsidR="00AA53AC" w:rsidRPr="00AA53AC" w:rsidRDefault="00AA53AC" w:rsidP="00AA53AC">
      <w:pPr>
        <w:rPr>
          <w:b/>
          <w:bCs/>
          <w:u w:val="single"/>
        </w:rPr>
      </w:pPr>
      <w:r w:rsidRPr="00AA53AC">
        <w:rPr>
          <w:b/>
          <w:bCs/>
          <w:u w:val="single"/>
        </w:rPr>
        <w:t>Rentabilidade Absoluta x Rentabilidade Relativa</w:t>
      </w:r>
    </w:p>
    <w:p w14:paraId="70AED9C0" w14:textId="20058D0B" w:rsidR="00AA53AC" w:rsidRDefault="00AA53AC" w:rsidP="00AA53AC">
      <w:r>
        <w:t>Ti</w:t>
      </w:r>
      <w:r>
        <w:t>pos de Rentabilidade</w:t>
      </w:r>
    </w:p>
    <w:p w14:paraId="2269FC5A" w14:textId="1000B0E5" w:rsidR="00AA53AC" w:rsidRDefault="00AA53AC" w:rsidP="00AA53AC">
      <w:r>
        <w:t>RENTABILIDADE ABSOLUTA VERSUS RENTABILIDADE RELATIVA (BENCHMARK)</w:t>
      </w:r>
    </w:p>
    <w:p w14:paraId="242F79A7" w14:textId="058F0920" w:rsidR="00AA53AC" w:rsidRDefault="00AA53AC" w:rsidP="00AA53AC">
      <w:r>
        <w:t>O cliente sempre quer saber quanto a aplicação dele vai render. Você pode responder isso usando a Rentabilidade absoluta ou a relativa.</w:t>
      </w:r>
    </w:p>
    <w:p w14:paraId="4ED2A68B" w14:textId="5B5DD27C" w:rsidR="00AA53AC" w:rsidRDefault="00AA53AC" w:rsidP="00AA53AC">
      <w:r>
        <w:rPr>
          <w:rFonts w:ascii="Segoe UI Symbol" w:hAnsi="Segoe UI Symbol" w:cs="Segoe UI Symbol"/>
        </w:rPr>
        <w:t>⯀</w:t>
      </w:r>
      <w:r>
        <w:t>Rentabilidade absoluta é expressa em percentual. Ex.: fundo rendeu 10% ao ano.</w:t>
      </w:r>
    </w:p>
    <w:p w14:paraId="3855BE54" w14:textId="3960D24A" w:rsidR="00AA53AC" w:rsidRDefault="00AA53AC" w:rsidP="00AA53AC">
      <w:r>
        <w:rPr>
          <w:rFonts w:ascii="Segoe UI Symbol" w:hAnsi="Segoe UI Symbol" w:cs="Segoe UI Symbol"/>
        </w:rPr>
        <w:t>⯀</w:t>
      </w:r>
      <w:r>
        <w:t>Rentabilidade relativa faz referência a um benchmark. Ex.: fundo rendeu 90% do DI.</w:t>
      </w:r>
    </w:p>
    <w:p w14:paraId="4C737036" w14:textId="77777777" w:rsidR="00AA53AC" w:rsidRDefault="00AA53AC" w:rsidP="00AA53AC">
      <w:r>
        <w:t>RENTABILIDADE ESPERADA VERSUS RENTABILIDADE OBSERVADA (BENCHMARK)</w:t>
      </w:r>
    </w:p>
    <w:p w14:paraId="09E5EF30" w14:textId="5270224B" w:rsidR="00AA53AC" w:rsidRDefault="00AA53AC" w:rsidP="00AA53AC">
      <w:r>
        <w:lastRenderedPageBreak/>
        <w:t>Assim como no tópico anterior, existem outras duas maneiras de mostrar a rentabilidade de um investimento ao cliente</w:t>
      </w:r>
    </w:p>
    <w:p w14:paraId="3E263334" w14:textId="32E0870A" w:rsidR="00AA53AC" w:rsidRDefault="00AA53AC" w:rsidP="00AA53AC">
      <w:r>
        <w:rPr>
          <w:rFonts w:ascii="Segoe UI Symbol" w:hAnsi="Segoe UI Symbol" w:cs="Segoe UI Symbol"/>
        </w:rPr>
        <w:t>⯀</w:t>
      </w:r>
      <w:r>
        <w:t>Rentabilidade observada: está relacionada com o conceito de passado.</w:t>
      </w:r>
    </w:p>
    <w:p w14:paraId="104C0399" w14:textId="6AA964C5" w:rsidR="00AA53AC" w:rsidRDefault="00AA53AC" w:rsidP="00AA53AC">
      <w:r>
        <w:rPr>
          <w:rFonts w:ascii="Segoe UI Symbol" w:hAnsi="Segoe UI Symbol" w:cs="Segoe UI Symbol"/>
        </w:rPr>
        <w:t>⯀</w:t>
      </w:r>
      <w:r>
        <w:t>Rentabilidade esperada: é calculada como a média da rentabilidade observada.</w:t>
      </w:r>
    </w:p>
    <w:p w14:paraId="68EE3C0F" w14:textId="7F8BC71C" w:rsidR="00AA53AC" w:rsidRDefault="00AA53AC" w:rsidP="00AA53AC">
      <w:r>
        <w:rPr>
          <w:rFonts w:ascii="Segoe UI Symbol" w:hAnsi="Segoe UI Symbol" w:cs="Segoe UI Symbol"/>
        </w:rPr>
        <w:t>⯀</w:t>
      </w:r>
      <w:r>
        <w:t>Representa uma expectativa (esperança) de retorno do investidor</w:t>
      </w:r>
    </w:p>
    <w:p w14:paraId="3F9F9436" w14:textId="30626C71" w:rsidR="00AA53AC" w:rsidRDefault="00AA53AC" w:rsidP="00AA53AC">
      <w:r>
        <w:t>RENTABILIDADE NOMINAL VERSUS RENTABILIDADE REAL(BENCHMARK)</w:t>
      </w:r>
    </w:p>
    <w:p w14:paraId="404E0150" w14:textId="4AE6FAD9" w:rsidR="00AA53AC" w:rsidRDefault="00AA53AC" w:rsidP="00AA53AC">
      <w:r>
        <w:t>Aqui vamos abordar a rentabilidade de um dado investimento comparando com a inflação. O conceito aqui é bem semelhante ao que vimos no módulo 3, quando falávamos sobre taxa real e taxa nominal. A taxa nominal é a taxa sem descontar a inflação, certo?</w:t>
      </w:r>
    </w:p>
    <w:p w14:paraId="731AD770" w14:textId="1A3241D5" w:rsidR="00AA53AC" w:rsidRDefault="00AA53AC" w:rsidP="00AA53AC">
      <w:r>
        <w:t>Pois a rentabilidade de um investimento deverá, sempre ser observada com a mesma premissa. Um determinado investimento vai sempre pagar para o investidor a rentabilidade nominal. Para sabermos quanto, de fato, aumentou o poder de compra do investidor, é preciso descontar a inflação do período.</w:t>
      </w:r>
    </w:p>
    <w:p w14:paraId="21D2CF70" w14:textId="15144A8B" w:rsidR="00AA53AC" w:rsidRDefault="00AA53AC" w:rsidP="00AA53AC">
      <w:r>
        <w:t>RENTABILIDADE BRUTA VERSUS RENTABILIDADE LÍQUIDA (BENCHMARK)</w:t>
      </w:r>
    </w:p>
    <w:p w14:paraId="774F3283" w14:textId="467C78E2" w:rsidR="00AA53AC" w:rsidRDefault="00AA53AC" w:rsidP="00AA53AC">
      <w:r>
        <w:t xml:space="preserve">Os investimentos, por definição, trazem rendimentos </w:t>
      </w:r>
      <w:proofErr w:type="gramStart"/>
      <w:r>
        <w:t>ao investidores</w:t>
      </w:r>
      <w:proofErr w:type="gramEnd"/>
      <w:r>
        <w:t xml:space="preserve"> e, por essa razão, este rendimento estará, na maioria das vezes, sujeito a incidência de imposto de renda e, em alguns caso, incidência de imposto sobre operações financeiras.</w:t>
      </w:r>
    </w:p>
    <w:p w14:paraId="206A753A" w14:textId="30364D65" w:rsidR="00AA53AC" w:rsidRDefault="00AA53AC" w:rsidP="00AA53AC">
      <w:r>
        <w:t>Quando estamos falando de rentabilidade bruta, estamos falando da rentabilidade sem descontar os impostos, ao passo que a rentabilidade líquida é quando descontamos os impostos devidos</w:t>
      </w:r>
    </w:p>
    <w:p w14:paraId="2E43E69F" w14:textId="11BE8897" w:rsidR="00AA53AC" w:rsidRDefault="00AA53AC" w:rsidP="00AA53AC">
      <w:r>
        <w:rPr>
          <w:noProof/>
        </w:rPr>
        <w:drawing>
          <wp:inline distT="0" distB="0" distL="0" distR="0" wp14:anchorId="2F4B6A77" wp14:editId="574D2C57">
            <wp:extent cx="5394960" cy="2377440"/>
            <wp:effectExtent l="0" t="0" r="0" b="381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4960" cy="2377440"/>
                    </a:xfrm>
                    <a:prstGeom prst="rect">
                      <a:avLst/>
                    </a:prstGeom>
                    <a:noFill/>
                    <a:ln>
                      <a:noFill/>
                    </a:ln>
                  </pic:spPr>
                </pic:pic>
              </a:graphicData>
            </a:graphic>
          </wp:inline>
        </w:drawing>
      </w:r>
    </w:p>
    <w:p w14:paraId="558AD4AF" w14:textId="69D075BD" w:rsidR="00AA53AC" w:rsidRDefault="001E02AD" w:rsidP="00AA53AC">
      <w:r w:rsidRPr="001E02AD">
        <w:t>Fluxo De Pagamentos</w:t>
      </w:r>
    </w:p>
    <w:p w14:paraId="7D41D55C" w14:textId="1FAC77CC" w:rsidR="001E02AD" w:rsidRDefault="001E02AD" w:rsidP="001E02AD">
      <w:r>
        <w:t>Se eu te pedisse R$1.000,00 emprestados para pagar em 12 parcelas de R$100,00, você me emprestaria? Não sei sua resposta, mas esse empréstimo seria ilustrado mais ou menos dessa forma:</w:t>
      </w:r>
    </w:p>
    <w:p w14:paraId="367C9B30" w14:textId="655A3E40" w:rsidR="001E02AD" w:rsidRDefault="001E02AD" w:rsidP="001E02AD"/>
    <w:p w14:paraId="521317D5" w14:textId="41862683" w:rsidR="001E02AD" w:rsidRDefault="001E02AD" w:rsidP="001E02AD"/>
    <w:p w14:paraId="52804B27" w14:textId="0219BAED" w:rsidR="001E02AD" w:rsidRDefault="001E02AD" w:rsidP="001E02AD">
      <w:r>
        <w:rPr>
          <w:noProof/>
        </w:rPr>
        <w:lastRenderedPageBreak/>
        <w:drawing>
          <wp:inline distT="0" distB="0" distL="0" distR="0" wp14:anchorId="2745C88C" wp14:editId="2507637C">
            <wp:extent cx="4543425" cy="2914650"/>
            <wp:effectExtent l="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43425" cy="2914650"/>
                    </a:xfrm>
                    <a:prstGeom prst="rect">
                      <a:avLst/>
                    </a:prstGeom>
                    <a:noFill/>
                    <a:ln>
                      <a:noFill/>
                    </a:ln>
                  </pic:spPr>
                </pic:pic>
              </a:graphicData>
            </a:graphic>
          </wp:inline>
        </w:drawing>
      </w:r>
    </w:p>
    <w:p w14:paraId="35647E71" w14:textId="34759737" w:rsidR="001E02AD" w:rsidRDefault="001E02AD" w:rsidP="001E02AD">
      <w:r>
        <w:t xml:space="preserve">Traduzindo o gráfico acima, temos: </w:t>
      </w:r>
    </w:p>
    <w:p w14:paraId="7EFC99BD" w14:textId="50E67725" w:rsidR="001E02AD" w:rsidRDefault="001E02AD" w:rsidP="001E02AD">
      <w:r>
        <w:rPr>
          <w:rFonts w:ascii="Segoe UI Symbol" w:hAnsi="Segoe UI Symbol" w:cs="Segoe UI Symbol"/>
        </w:rPr>
        <w:t>⯀</w:t>
      </w:r>
      <w:r>
        <w:t xml:space="preserve"> Em vermelho, uma saída no momento 0 (zero) de R$ 1.000,00. Afinal, você está me emprestando agora, e o dinheiro está saindo de sua conta. </w:t>
      </w:r>
    </w:p>
    <w:p w14:paraId="73B15A83" w14:textId="4BA69672" w:rsidR="001E02AD" w:rsidRDefault="001E02AD" w:rsidP="001E02AD">
      <w:r>
        <w:t>,</w:t>
      </w:r>
      <w:r>
        <w:rPr>
          <w:rFonts w:ascii="Segoe UI Symbol" w:hAnsi="Segoe UI Symbol" w:cs="Segoe UI Symbol"/>
        </w:rPr>
        <w:t>⯀</w:t>
      </w:r>
      <w:r>
        <w:t xml:space="preserve"> Em azul, doze entradas de R$ 100,00 em momentos futuros diferentes. Afinal, como eu não sou caloteiro, estou lhe pagando. Portanto, a cada mês existe uma entrada de R$ 100,00 em sua conta.</w:t>
      </w:r>
    </w:p>
    <w:p w14:paraId="381F15C5" w14:textId="5AAA2050" w:rsidR="001E02AD" w:rsidRDefault="001E02AD" w:rsidP="001E02AD">
      <w:r>
        <w:t>Foi tranquilo de entender o fluxo de pagamentos usando como exemplo esse empréstimo?</w:t>
      </w:r>
    </w:p>
    <w:p w14:paraId="6F727F3F" w14:textId="1F88B590" w:rsidR="001E02AD" w:rsidRDefault="001E02AD" w:rsidP="001E02AD">
      <w:r>
        <w:t>Agora aperte a tecla “SAP” dos investimentos e lembre disso: sempre que um investidor investe em um título de Renda Fixa, ele está, na prática, emprestando dinheiro ao emissor do título. Se é um empréstimo, ele terá um fluxo de pagamentos – assim como o nosso</w:t>
      </w:r>
    </w:p>
    <w:p w14:paraId="0F3BD867" w14:textId="2C6D2ADE" w:rsidR="001E02AD" w:rsidRDefault="001E02AD" w:rsidP="001E02AD">
      <w:r>
        <w:t xml:space="preserve">Vamos destrinchar o fluxo de pagamentos. </w:t>
      </w:r>
    </w:p>
    <w:p w14:paraId="6C360864" w14:textId="3DDB9844" w:rsidR="001E02AD" w:rsidRDefault="001E02AD" w:rsidP="001E02AD">
      <w:r>
        <w:t>Valor Presente (VP)</w:t>
      </w:r>
    </w:p>
    <w:p w14:paraId="697BDB9A" w14:textId="73124908" w:rsidR="001E02AD" w:rsidRDefault="001E02AD" w:rsidP="001E02AD">
      <w:r>
        <w:t>Lembrando do nosso gráfico anterior, o valor presente é o valor que você – ao menos em tese – me emprestou. Em outras palavras, é o valor do fluxo de pagamento na data atual.</w:t>
      </w:r>
    </w:p>
    <w:p w14:paraId="7944C3C9" w14:textId="10238615" w:rsidR="001E02AD" w:rsidRDefault="001E02AD" w:rsidP="001E02AD">
      <w:r>
        <w:t>Valor Futuro (VF)</w:t>
      </w:r>
    </w:p>
    <w:p w14:paraId="56B58CD1" w14:textId="37609AE8" w:rsidR="001E02AD" w:rsidRDefault="001E02AD" w:rsidP="001E02AD">
      <w:r>
        <w:t>Usando ainda nosso fluxo de pagamento como exemplo, o valor futuro é a soma do recebimento das parcelas mensais. Ou seja, é o quanto seus R$ 1.000,00 valerão no futuro.</w:t>
      </w:r>
    </w:p>
    <w:p w14:paraId="1BEE7FD0" w14:textId="2DABEAEF" w:rsidR="001E02AD" w:rsidRDefault="001E02AD" w:rsidP="001E02AD">
      <w:r>
        <w:t>Cupom Zero</w:t>
      </w:r>
    </w:p>
    <w:p w14:paraId="44027E6E" w14:textId="5D1C9C7A" w:rsidR="001E02AD" w:rsidRDefault="001E02AD" w:rsidP="001E02AD">
      <w:r>
        <w:t xml:space="preserve">Se existe uma coisa que nosso fluxo de pagamento não é, é “zero cupom”. Para você entender o que é “zero cupom”, seria interessante entender antes o que é “cupom”, não é mesmo? </w:t>
      </w:r>
    </w:p>
    <w:p w14:paraId="0CC5CC29" w14:textId="7623F937" w:rsidR="001E02AD" w:rsidRDefault="001E02AD" w:rsidP="001E02AD">
      <w:r>
        <w:t>Cupom é o pagamento periódico de rendimentos sobre um investimento. Vamos desenhar nosso empréstimo com cupom?</w:t>
      </w:r>
    </w:p>
    <w:p w14:paraId="7EA7E0CB" w14:textId="04B02FBC" w:rsidR="001E02AD" w:rsidRDefault="001E02AD" w:rsidP="001E02AD">
      <w:r>
        <w:t xml:space="preserve">Dados do nosso empréstimo de R$1.000,00: </w:t>
      </w:r>
    </w:p>
    <w:p w14:paraId="6EC2D28A" w14:textId="4CCD8D3D" w:rsidR="001E02AD" w:rsidRDefault="001E02AD" w:rsidP="001E02AD">
      <w:r>
        <w:rPr>
          <w:rFonts w:ascii="Segoe UI Symbol" w:hAnsi="Segoe UI Symbol" w:cs="Segoe UI Symbol"/>
        </w:rPr>
        <w:lastRenderedPageBreak/>
        <w:t>⯀</w:t>
      </w:r>
      <w:r>
        <w:t xml:space="preserve">   Soma de todas as parcelas (12 x 100) = R$1.200,00; </w:t>
      </w:r>
    </w:p>
    <w:p w14:paraId="70336CAC" w14:textId="5CE809D1" w:rsidR="001E02AD" w:rsidRDefault="001E02AD" w:rsidP="001E02AD">
      <w:r>
        <w:rPr>
          <w:rFonts w:ascii="Segoe UI Symbol" w:hAnsi="Segoe UI Symbol" w:cs="Segoe UI Symbol"/>
        </w:rPr>
        <w:t>⯀</w:t>
      </w:r>
      <w:r>
        <w:t xml:space="preserve"> Rendimento total R$200,00.</w:t>
      </w:r>
    </w:p>
    <w:p w14:paraId="3024D9D6" w14:textId="1E36EB7B" w:rsidR="001E02AD" w:rsidRDefault="001E02AD" w:rsidP="001E02AD">
      <w:r>
        <w:t>Agora nosso empréstimo será da seguinte forma: R$1000,00 com cupom semestral.</w:t>
      </w:r>
    </w:p>
    <w:p w14:paraId="3BF480A3" w14:textId="7B1217F4" w:rsidR="001E02AD" w:rsidRDefault="001E02AD" w:rsidP="001E02AD">
      <w:r>
        <w:rPr>
          <w:noProof/>
        </w:rPr>
        <w:drawing>
          <wp:inline distT="0" distB="0" distL="0" distR="0" wp14:anchorId="21C8000F" wp14:editId="3CA7591A">
            <wp:extent cx="3924300" cy="2986220"/>
            <wp:effectExtent l="0" t="0" r="0" b="508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29724" cy="2990348"/>
                    </a:xfrm>
                    <a:prstGeom prst="rect">
                      <a:avLst/>
                    </a:prstGeom>
                    <a:noFill/>
                    <a:ln>
                      <a:noFill/>
                    </a:ln>
                  </pic:spPr>
                </pic:pic>
              </a:graphicData>
            </a:graphic>
          </wp:inline>
        </w:drawing>
      </w:r>
    </w:p>
    <w:p w14:paraId="22BDD211" w14:textId="45FE5B6D" w:rsidR="001E02AD" w:rsidRDefault="001E02AD" w:rsidP="001E02AD">
      <w:r>
        <w:t>Notou uma diferença crucial desse fluxo para o fluxo inicial? Nesse novo fluxo você desembolsou R$1.000,00 e recebeu, após 6 meses, somente o rendimento. No vencimento, você recebeu o principal somado ao rendimento. Basicamente, o cupom pode ser traduzido por “rendimento pago periodicamente”.</w:t>
      </w:r>
    </w:p>
    <w:p w14:paraId="4D7F2D6F" w14:textId="23F9ECCE" w:rsidR="001E02AD" w:rsidRDefault="001E02AD" w:rsidP="001E02AD">
      <w:r>
        <w:t>Agora que você entendeu o cupom, vamos entender o zero cupom: como o nome sugere, e você pode deduzir, zero cupom é um investimento que não paga rendimentos periódicos, mas pega tudo – como diria o Chaves – num montão ao fim do período.</w:t>
      </w:r>
    </w:p>
    <w:p w14:paraId="002DDFDC" w14:textId="4A062E1A" w:rsidR="001E02AD" w:rsidRDefault="001E02AD" w:rsidP="001E02AD">
      <w:r>
        <w:t>Nesse empréstimo se fosse zero cupom seria assim:</w:t>
      </w:r>
    </w:p>
    <w:p w14:paraId="6A237C8D" w14:textId="0588277C" w:rsidR="001E02AD" w:rsidRDefault="001E02AD" w:rsidP="001E02AD">
      <w:r>
        <w:rPr>
          <w:noProof/>
        </w:rPr>
        <w:drawing>
          <wp:inline distT="0" distB="0" distL="0" distR="0" wp14:anchorId="3A93FD95" wp14:editId="661C4E99">
            <wp:extent cx="3535770" cy="2305050"/>
            <wp:effectExtent l="0" t="0" r="762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37028" cy="2305870"/>
                    </a:xfrm>
                    <a:prstGeom prst="rect">
                      <a:avLst/>
                    </a:prstGeom>
                    <a:noFill/>
                    <a:ln>
                      <a:noFill/>
                    </a:ln>
                  </pic:spPr>
                </pic:pic>
              </a:graphicData>
            </a:graphic>
          </wp:inline>
        </w:drawing>
      </w:r>
    </w:p>
    <w:p w14:paraId="535F72EC" w14:textId="77777777" w:rsidR="001E02AD" w:rsidRDefault="001E02AD" w:rsidP="001E02AD"/>
    <w:p w14:paraId="3FC5C390" w14:textId="77777777" w:rsidR="001E02AD" w:rsidRDefault="001E02AD" w:rsidP="001E02AD"/>
    <w:p w14:paraId="1403EF3E" w14:textId="530B47F1" w:rsidR="001E02AD" w:rsidRDefault="001E02AD" w:rsidP="001E02AD">
      <w:r>
        <w:lastRenderedPageBreak/>
        <w:t>Notou que um título zero cupom não paga nada durante o período de investimento, mas nele você recebe todo o rendimento junto do vencimento do título? Pois é, isso é zero cupom.</w:t>
      </w:r>
    </w:p>
    <w:p w14:paraId="25D1CF78" w14:textId="6E371AC7" w:rsidR="001E02AD" w:rsidRDefault="001E02AD" w:rsidP="001E02AD">
      <w:r>
        <w:t>Taxa Interna de Retorno (TIR)</w:t>
      </w:r>
    </w:p>
    <w:p w14:paraId="0F2D36A4" w14:textId="12B61457" w:rsidR="001E02AD" w:rsidRDefault="001E02AD" w:rsidP="001E02AD">
      <w:r>
        <w:t>Já que no começo desse tópico você me emprestou R$ 1.000,00 para receber 12 parcelas de R$ 100,00, eu lhe pergunto: qual a taxa de retorno desse investimento?</w:t>
      </w:r>
    </w:p>
    <w:p w14:paraId="162D9400" w14:textId="4921047D" w:rsidR="001E02AD" w:rsidRDefault="001E02AD" w:rsidP="001E02AD">
      <w:r>
        <w:t>Precisamos saber, em percentuais, quanto você está ganhando com esse empréstimo. Será que seu cunhado não tomaria um empréstimo com taxas melhores? Para encontrar a TIR do nosso fluxo de caixa inicial, teríamos de trazer nosso fluxo de pagamento a valor presente. É como se eu antecipasse as parcelas a fim de encontrar o valor presente.</w:t>
      </w:r>
    </w:p>
    <w:p w14:paraId="507A710A" w14:textId="1D1EFEC8" w:rsidR="001E02AD" w:rsidRDefault="001E02AD" w:rsidP="001E02AD">
      <w:r>
        <w:t>Custo de Oportunidade</w:t>
      </w:r>
    </w:p>
    <w:p w14:paraId="75D2F959" w14:textId="0C2FB427" w:rsidR="001E02AD" w:rsidRDefault="001E02AD" w:rsidP="001E02AD">
      <w:r>
        <w:t>Vamos assumir, então, que a TIR de nosso empréstimo seja 2,92%. Pergunto: é um bom negócio para você?</w:t>
      </w:r>
    </w:p>
    <w:p w14:paraId="6897D103" w14:textId="1133D2EE" w:rsidR="001E02AD" w:rsidRDefault="001E02AD" w:rsidP="001E02AD">
      <w:r>
        <w:t xml:space="preserve">Agora imagine que depois de me emprestar, você descobre que seu cunhado propõe um empréstimo de com uma taxa de 5%. Como você não está com </w:t>
      </w:r>
      <w:proofErr w:type="gramStart"/>
      <w:r>
        <w:t>tanta grana</w:t>
      </w:r>
      <w:proofErr w:type="gramEnd"/>
      <w:r>
        <w:t xml:space="preserve"> sobrando, você não consegue emprestar essa grana e não consegue ganhar os 5%.</w:t>
      </w:r>
    </w:p>
    <w:p w14:paraId="0A513554" w14:textId="72D3C7EF" w:rsidR="00AA53AC" w:rsidRDefault="001E02AD" w:rsidP="001E02AD">
      <w:r>
        <w:t>Basicamente, o custo de oportunidade é o quanto você ganha com investimento – ou, melhor dizendo, quanto você deixar de ganhar quando assume um investimento</w:t>
      </w:r>
    </w:p>
    <w:p w14:paraId="41A9FE6E" w14:textId="643D2AF4" w:rsidR="001E02AD" w:rsidRDefault="001E02AD" w:rsidP="001E02AD">
      <w:r>
        <w:rPr>
          <w:noProof/>
        </w:rPr>
        <w:drawing>
          <wp:inline distT="0" distB="0" distL="0" distR="0" wp14:anchorId="7863BD0A" wp14:editId="09C1EBC5">
            <wp:extent cx="5391150" cy="2676525"/>
            <wp:effectExtent l="0" t="0" r="0" b="952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2676525"/>
                    </a:xfrm>
                    <a:prstGeom prst="rect">
                      <a:avLst/>
                    </a:prstGeom>
                    <a:noFill/>
                    <a:ln>
                      <a:noFill/>
                    </a:ln>
                  </pic:spPr>
                </pic:pic>
              </a:graphicData>
            </a:graphic>
          </wp:inline>
        </w:drawing>
      </w:r>
    </w:p>
    <w:p w14:paraId="19A5C5A9" w14:textId="0F6E8BA4" w:rsidR="001E02AD" w:rsidRDefault="001E02AD" w:rsidP="001E02AD">
      <w:r w:rsidRPr="001E02AD">
        <w:t>TIR - Taxa Interna de Retorno</w:t>
      </w:r>
    </w:p>
    <w:p w14:paraId="755F889C" w14:textId="2BEBC998" w:rsidR="001E02AD" w:rsidRDefault="001E02AD" w:rsidP="001E02AD">
      <w:r>
        <w:t>TAXA INTERNA DE RETORNO - TIR</w:t>
      </w:r>
    </w:p>
    <w:p w14:paraId="066DBB59" w14:textId="32135D37" w:rsidR="001E02AD" w:rsidRDefault="001E02AD" w:rsidP="001E02AD">
      <w:r>
        <w:t xml:space="preserve">Já falamos muito sobre termos em inglês, mas você conhece a TIR? A Taxa Interna de Retorno é, basicamente e </w:t>
      </w:r>
      <w:proofErr w:type="spellStart"/>
      <w:r>
        <w:t>frenquentemente</w:t>
      </w:r>
      <w:proofErr w:type="spellEnd"/>
      <w:r>
        <w:t xml:space="preserve">, encontrada em inglês, como </w:t>
      </w:r>
      <w:proofErr w:type="spellStart"/>
      <w:r>
        <w:t>Internal</w:t>
      </w:r>
      <w:proofErr w:type="spellEnd"/>
      <w:r>
        <w:t xml:space="preserve"> Rate </w:t>
      </w:r>
      <w:proofErr w:type="spellStart"/>
      <w:r>
        <w:t>of</w:t>
      </w:r>
      <w:proofErr w:type="spellEnd"/>
      <w:r>
        <w:t xml:space="preserve"> </w:t>
      </w:r>
      <w:proofErr w:type="spellStart"/>
      <w:r>
        <w:t>Return</w:t>
      </w:r>
      <w:proofErr w:type="spellEnd"/>
      <w:r>
        <w:t>.</w:t>
      </w:r>
    </w:p>
    <w:p w14:paraId="3AB8FB5B" w14:textId="77777777" w:rsidR="001E02AD" w:rsidRDefault="001E02AD" w:rsidP="001E02AD">
      <w:r>
        <w:t>O motivo de utilizarmos em inglês é que lá na nossa querida amiga hp12c utilizamos a tecla F + IRR.</w:t>
      </w:r>
    </w:p>
    <w:p w14:paraId="34EB768A" w14:textId="24176F3E" w:rsidR="001E02AD" w:rsidRDefault="001E02AD" w:rsidP="001E02AD">
      <w:r>
        <w:t>É a partir dela que será possível representarmos a remuneração de um projeto de investimentos. Matematicamente falando, é a taxa de juros que traz os Fluxos do Pagamento a Valor Presente.</w:t>
      </w:r>
    </w:p>
    <w:p w14:paraId="5A993376" w14:textId="07500689" w:rsidR="001E02AD" w:rsidRDefault="001E02AD" w:rsidP="001E02AD">
      <w:r>
        <w:lastRenderedPageBreak/>
        <w:t>Mais uma vez o Fluxo de Caixa!</w:t>
      </w:r>
    </w:p>
    <w:p w14:paraId="46796EC6" w14:textId="741290F5" w:rsidR="001E02AD" w:rsidRDefault="001E02AD" w:rsidP="001E02AD">
      <w:r>
        <w:t>Sim, se estamos falando de Fluxo de Pagamento é óbvio que estamos falando de Fluxo de Caixa. Esse que é uma ferramenta do mercado que possibilita o planejamento de recursos financeiros através de resultados para a tomada de melhores decisões.</w:t>
      </w:r>
    </w:p>
    <w:p w14:paraId="5480E1EA" w14:textId="5D2F2104" w:rsidR="001E02AD" w:rsidRDefault="001E02AD" w:rsidP="001E02AD">
      <w:r>
        <w:t>Como funciona a Taxa Interna de Retorno?</w:t>
      </w:r>
    </w:p>
    <w:p w14:paraId="767C830E" w14:textId="6416E3D4" w:rsidR="001E02AD" w:rsidRDefault="001E02AD" w:rsidP="001E02AD">
      <w:r>
        <w:t>Logo, podemos perceber que com o Fluxo de Caixa teremos a saída de dinheiro e trazemos todos os valores a Valor Presente Líquido. Só que no VPL encontrávamos uma taxa para zerar tudo para sabermos os retornos. Se for positivo, sobrará dinheiro, se for negativo, faltará ou será em zero.</w:t>
      </w:r>
    </w:p>
    <w:p w14:paraId="5AA20838" w14:textId="4FDCC8F9" w:rsidR="001E02AD" w:rsidRDefault="001E02AD" w:rsidP="001E02AD">
      <w:r>
        <w:t>Só que é impossível sabermos muitas vezes a taxa de juros efetiva em determinados projetos e se eles realmente valem a pena. É aí que a Taxa Interna de Retorno vem para nos resolver este problema.</w:t>
      </w:r>
    </w:p>
    <w:p w14:paraId="5E279C51" w14:textId="5C8405BB" w:rsidR="001E02AD" w:rsidRDefault="001E02AD" w:rsidP="001E02AD">
      <w:r>
        <w:t>Portanto, é por isso que trazemos os Fluxos de Caixa a Valor Presente.</w:t>
      </w:r>
    </w:p>
    <w:p w14:paraId="3A6E2B50" w14:textId="5E1B687A" w:rsidR="001E02AD" w:rsidRDefault="001E02AD" w:rsidP="001E02AD">
      <w:r>
        <w:t xml:space="preserve">Então, a TIR será igual a taxa que zera o VPL. Assim, na calculadora, após calcular o VPL podemos encontrar a </w:t>
      </w:r>
      <w:proofErr w:type="spellStart"/>
      <w:r>
        <w:t>tir</w:t>
      </w:r>
      <w:proofErr w:type="spellEnd"/>
      <w:r>
        <w:t xml:space="preserve"> com F + IRR.</w:t>
      </w:r>
    </w:p>
    <w:p w14:paraId="6C5DA5ED" w14:textId="797A2647" w:rsidR="001E02AD" w:rsidRDefault="001E02AD" w:rsidP="001E02AD">
      <w:r>
        <w:t>Por que ela é tão importante?</w:t>
      </w:r>
    </w:p>
    <w:p w14:paraId="01014FA9" w14:textId="12F5C458" w:rsidR="001E02AD" w:rsidRDefault="001E02AD" w:rsidP="001E02AD">
      <w:r>
        <w:t xml:space="preserve">Sabemos que o Valor Presente Líquido pode nos apresentar uma representação de retornos positivos ou negativos nos investimentos, </w:t>
      </w:r>
      <w:proofErr w:type="gramStart"/>
      <w:r>
        <w:t>Mas</w:t>
      </w:r>
      <w:proofErr w:type="gramEnd"/>
      <w:r>
        <w:t>, vale ressaltar, que a TIR também é um fator de grande importância para a sua tomada de decisão.</w:t>
      </w:r>
    </w:p>
    <w:p w14:paraId="4DF7A04C" w14:textId="76FAEA27" w:rsidR="001E02AD" w:rsidRDefault="001E02AD" w:rsidP="001E02AD">
      <w:r>
        <w:t>Visto que, ela apresenta a taxa de crescimento esperado de um projeto. Desta forma, investimentos com uma TIR maior que outros significa uma maior e melhor chance de crescimento.</w:t>
      </w:r>
    </w:p>
    <w:p w14:paraId="1EEFBA25" w14:textId="0FA1920E" w:rsidR="001E02AD" w:rsidRDefault="001E02AD" w:rsidP="001E02AD">
      <w:r>
        <w:t>Porém, não se esqueça: apesar de ser uma função atraente – por poder apresentar bons dados – ela deve ser utilizada juntamente com o VPL. Assim, será possível alcançar uma ideia mais adequada e clara do valor de um potencial projeto.</w:t>
      </w:r>
    </w:p>
    <w:p w14:paraId="446CE1A7" w14:textId="62DA65E7" w:rsidR="001E02AD" w:rsidRDefault="001E02AD" w:rsidP="001E02AD">
      <w:r>
        <w:rPr>
          <w:noProof/>
        </w:rPr>
        <w:drawing>
          <wp:inline distT="0" distB="0" distL="0" distR="0" wp14:anchorId="69F1891E" wp14:editId="55FE8F18">
            <wp:extent cx="4457700" cy="2764404"/>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61061" cy="2766488"/>
                    </a:xfrm>
                    <a:prstGeom prst="rect">
                      <a:avLst/>
                    </a:prstGeom>
                    <a:noFill/>
                    <a:ln>
                      <a:noFill/>
                    </a:ln>
                  </pic:spPr>
                </pic:pic>
              </a:graphicData>
            </a:graphic>
          </wp:inline>
        </w:drawing>
      </w:r>
    </w:p>
    <w:p w14:paraId="6F84320C" w14:textId="21C468DB" w:rsidR="001E02AD" w:rsidRDefault="001E02AD" w:rsidP="001E02AD"/>
    <w:p w14:paraId="06F76AEF" w14:textId="048E09BA" w:rsidR="001E02AD" w:rsidRDefault="001E02AD" w:rsidP="001E02AD">
      <w:r w:rsidRPr="001E02AD">
        <w:lastRenderedPageBreak/>
        <w:t>PU - Preço Unitário</w:t>
      </w:r>
    </w:p>
    <w:p w14:paraId="01AA22E8" w14:textId="4CDDE6E0" w:rsidR="001E02AD" w:rsidRDefault="001E02AD" w:rsidP="001E02AD">
      <w:r>
        <w:t>Agora você entendeu que o empréstimo feito por você pode ser comparado a um título, que inicialmente foi negociado no Mercado Primário e depois poderia ter sido negociado no Mercado Secundário. A pergunta é: quanto vale esse título? Isso é o PU do título, ou melhor, o preço unitário.</w:t>
      </w:r>
    </w:p>
    <w:p w14:paraId="5817CC48" w14:textId="14AB6049" w:rsidR="001E02AD" w:rsidRDefault="001E02AD" w:rsidP="001E02AD">
      <w:r>
        <w:t>PU é o preço unitário de um título ou ativo em uma determinada data. Mas o que isso significa na prática? Quando o investidor realiza um investimento no mercado, ele compra um título. E como tudo o que compramos nesta vida tem um preço, não é diferente com títulos de investimento. O PU (Preço Único) nada mais é do que o preço do título no momento do investimento.</w:t>
      </w:r>
    </w:p>
    <w:p w14:paraId="0D99899E" w14:textId="58B9E1B9" w:rsidR="001E02AD" w:rsidRDefault="001E02AD" w:rsidP="001E02AD">
      <w:r>
        <w:rPr>
          <w:noProof/>
        </w:rPr>
        <w:drawing>
          <wp:inline distT="0" distB="0" distL="0" distR="0" wp14:anchorId="6C216B1C" wp14:editId="63258520">
            <wp:extent cx="5394960" cy="219456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4960" cy="2194560"/>
                    </a:xfrm>
                    <a:prstGeom prst="rect">
                      <a:avLst/>
                    </a:prstGeom>
                    <a:noFill/>
                    <a:ln>
                      <a:noFill/>
                    </a:ln>
                  </pic:spPr>
                </pic:pic>
              </a:graphicData>
            </a:graphic>
          </wp:inline>
        </w:drawing>
      </w:r>
    </w:p>
    <w:p w14:paraId="6E156D91" w14:textId="0520A831" w:rsidR="001E02AD" w:rsidRDefault="001E02AD" w:rsidP="001E02AD">
      <w:r w:rsidRPr="001E02AD">
        <w:t>Custo de Oportunidade e Taxa Livre de Risco</w:t>
      </w:r>
    </w:p>
    <w:p w14:paraId="2AD7EB17" w14:textId="270E4D00" w:rsidR="001E02AD" w:rsidRDefault="001E02AD" w:rsidP="001E02AD">
      <w:r>
        <w:t>CUSTO DE OPORTUNIDADE</w:t>
      </w:r>
    </w:p>
    <w:p w14:paraId="380A1FFB" w14:textId="65FC9C8A" w:rsidR="001E02AD" w:rsidRDefault="001E02AD" w:rsidP="001E02AD">
      <w:r>
        <w:t>É o valor que você renúncia ao tomar uma decisão, ou seja, o benefício que você perdeu devido a uma determinada escolha.</w:t>
      </w:r>
    </w:p>
    <w:p w14:paraId="12C89687" w14:textId="64CD5633" w:rsidR="001E02AD" w:rsidRDefault="001E02AD" w:rsidP="001E02AD">
      <w:r>
        <w:t xml:space="preserve">Exemplo: Escolher comprar uma ação da MGLU3 ao invés de investir em renda fixa. Ou seja, você está abrindo mão de </w:t>
      </w:r>
      <w:proofErr w:type="gramStart"/>
      <w:r>
        <w:t xml:space="preserve">um </w:t>
      </w:r>
      <w:proofErr w:type="spellStart"/>
      <w:r>
        <w:t>um</w:t>
      </w:r>
      <w:proofErr w:type="spellEnd"/>
      <w:proofErr w:type="gramEnd"/>
      <w:r>
        <w:t xml:space="preserve"> investimento seguro (custo de oportunidade) para arriscar o capital e tentar maior rentabilidade.</w:t>
      </w:r>
    </w:p>
    <w:p w14:paraId="1C9DD9D9" w14:textId="709D7CE5" w:rsidR="001E02AD" w:rsidRDefault="001E02AD" w:rsidP="001E02AD">
      <w:r>
        <w:t>Como avaliar o custo de oportunidade:</w:t>
      </w:r>
    </w:p>
    <w:p w14:paraId="1C97F7BB" w14:textId="702C5A9F" w:rsidR="001E02AD" w:rsidRDefault="001E02AD" w:rsidP="001E02AD">
      <w:r>
        <w:t>As métricas utilizadas como parâmetro são a taxa Selic e o CDI.</w:t>
      </w:r>
    </w:p>
    <w:p w14:paraId="7454176E" w14:textId="3470C9DB" w:rsidR="001E02AD" w:rsidRDefault="001E02AD" w:rsidP="001E02AD">
      <w:r>
        <w:t>Exemplo: Para saber qual é o custo de oportunidade nesse tipo de investimento, é necessário comparar o rendimento da poupança com um título de renda fixa, como o CDI.</w:t>
      </w:r>
    </w:p>
    <w:p w14:paraId="699F7317" w14:textId="5F057A29" w:rsidR="001E02AD" w:rsidRDefault="001E02AD" w:rsidP="001E02AD">
      <w:r>
        <w:t>Quando não existe malefícios ou benefícios envolvidos, dizemos que o custo de oportunidade é zero.</w:t>
      </w:r>
    </w:p>
    <w:p w14:paraId="4EE19104" w14:textId="47E60974" w:rsidR="001E02AD" w:rsidRDefault="001E02AD" w:rsidP="001E02AD">
      <w:r>
        <w:t>TAXA LIVRE DE RISCO</w:t>
      </w:r>
    </w:p>
    <w:p w14:paraId="1517C4B4" w14:textId="22E50B0F" w:rsidR="001E02AD" w:rsidRDefault="001E02AD" w:rsidP="001E02AD">
      <w:r>
        <w:t>É um indicador utilizado para avaliar o mínimo de rentabilidade que pode ser tomado como certa.</w:t>
      </w:r>
    </w:p>
    <w:p w14:paraId="365F3516" w14:textId="5507AF83" w:rsidR="001E02AD" w:rsidRDefault="001E02AD" w:rsidP="001E02AD">
      <w:r>
        <w:t>Funciona como base de comparação entre investimentos, com o objetivo de analisar o risco das operações.</w:t>
      </w:r>
    </w:p>
    <w:p w14:paraId="57DA940C" w14:textId="622C355A" w:rsidR="001E02AD" w:rsidRDefault="001E02AD" w:rsidP="001E02AD">
      <w:r>
        <w:lastRenderedPageBreak/>
        <w:t>No Brasil, temos a Selic que serve como base cálculo para investimentos.</w:t>
      </w:r>
    </w:p>
    <w:p w14:paraId="50E10F9B" w14:textId="6AACBDEF" w:rsidR="001E02AD" w:rsidRDefault="001E02AD" w:rsidP="001E02AD">
      <w:r>
        <w:t>No âmbito mundial, temos a tesouro americano.</w:t>
      </w:r>
    </w:p>
    <w:p w14:paraId="7FFF57DB" w14:textId="7B65AA58" w:rsidR="001E02AD" w:rsidRDefault="008A2C32" w:rsidP="001E02AD">
      <w:r>
        <w:rPr>
          <w:noProof/>
        </w:rPr>
        <w:drawing>
          <wp:inline distT="0" distB="0" distL="0" distR="0" wp14:anchorId="126C62CC" wp14:editId="33540973">
            <wp:extent cx="5391150" cy="21907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1150" cy="2190750"/>
                    </a:xfrm>
                    <a:prstGeom prst="rect">
                      <a:avLst/>
                    </a:prstGeom>
                    <a:noFill/>
                    <a:ln>
                      <a:noFill/>
                    </a:ln>
                  </pic:spPr>
                </pic:pic>
              </a:graphicData>
            </a:graphic>
          </wp:inline>
        </w:drawing>
      </w:r>
    </w:p>
    <w:p w14:paraId="0644DB3F" w14:textId="08DC5022" w:rsidR="008A2C32" w:rsidRDefault="008A2C32" w:rsidP="001E02AD">
      <w:r w:rsidRPr="008A2C32">
        <w:t>Prazo Médio Ponderado</w:t>
      </w:r>
    </w:p>
    <w:p w14:paraId="7A61249A" w14:textId="0FF316BD" w:rsidR="008A2C32" w:rsidRDefault="008A2C32" w:rsidP="008A2C32">
      <w:r>
        <w:t>Deixe-me trazer um spoiler sobre os títulos de Renda Fixa que serão estudados nos próximos módulos:</w:t>
      </w:r>
    </w:p>
    <w:p w14:paraId="7ACE5942" w14:textId="7BBC106C" w:rsidR="008A2C32" w:rsidRDefault="008A2C32" w:rsidP="008A2C32">
      <w:r>
        <w:t>A definição de título de Renda Fixa pode ser entendida por possuírem um vencimento, uma taxa conhecida no momento da negociação, e representam a dívida do emissor.</w:t>
      </w:r>
    </w:p>
    <w:p w14:paraId="006BC8B1" w14:textId="78CEEF2D" w:rsidR="008A2C32" w:rsidRDefault="008A2C32" w:rsidP="008A2C32">
      <w:r>
        <w:t xml:space="preserve">O fato de eu ter deixado a palavra “vencimento” destacada no parágrafo anterior é porque vamos abordar com mais carinho esse ponto agora. </w:t>
      </w:r>
    </w:p>
    <w:p w14:paraId="66FAE590" w14:textId="35BA7993" w:rsidR="008A2C32" w:rsidRDefault="008A2C32" w:rsidP="008A2C32">
      <w:r>
        <w:t xml:space="preserve">Se sabemos que os títulos de Renda Fixa têm um vencimento, sabemos, por consequência, que existe um prazo para o investidor receber seu dinheiro de volta. </w:t>
      </w:r>
    </w:p>
    <w:p w14:paraId="07EB3F52" w14:textId="4DD6C95A" w:rsidR="008A2C32" w:rsidRDefault="008A2C32" w:rsidP="008A2C32">
      <w:r>
        <w:t>Agora pense num investidor (ou um Fundo de Investimento) que tem em sua carteira diversos títulos com valores e vencimento diferentes. Como saberíamos qual o prazo médio de recebimento dessa carteira?</w:t>
      </w:r>
    </w:p>
    <w:p w14:paraId="06FADB28" w14:textId="43F77070" w:rsidR="008A2C32" w:rsidRDefault="008A2C32" w:rsidP="008A2C32">
      <w:r>
        <w:t>Para ajudar sua imaginação, estou colocando a tabela abaixo:</w:t>
      </w:r>
    </w:p>
    <w:p w14:paraId="06A1645D" w14:textId="28D11FB6" w:rsidR="008A2C32" w:rsidRDefault="008A2C32" w:rsidP="008A2C32">
      <w:r>
        <w:rPr>
          <w:noProof/>
        </w:rPr>
        <w:drawing>
          <wp:inline distT="0" distB="0" distL="0" distR="0" wp14:anchorId="72FB552B" wp14:editId="28ECCB6C">
            <wp:extent cx="5400040" cy="2695575"/>
            <wp:effectExtent l="0" t="0" r="0"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2695575"/>
                    </a:xfrm>
                    <a:prstGeom prst="rect">
                      <a:avLst/>
                    </a:prstGeom>
                    <a:noFill/>
                    <a:ln>
                      <a:noFill/>
                    </a:ln>
                  </pic:spPr>
                </pic:pic>
              </a:graphicData>
            </a:graphic>
          </wp:inline>
        </w:drawing>
      </w:r>
    </w:p>
    <w:p w14:paraId="1A4560CF" w14:textId="70B3AAE1" w:rsidR="008A2C32" w:rsidRDefault="008A2C32" w:rsidP="008A2C32">
      <w:r>
        <w:lastRenderedPageBreak/>
        <w:t>Se fôssemos calcular o prazo médio de recebimento desses títulos considerando somente os vencimentos, veríamos uma distorção, pois temos um título de R$2.000.000,00 que vence em 1800 dias, sendo que os demais títulos possuem um vencimento mais curto. Se realizarmos uma proporção, chegaremos que 97,32% (a proporção da Debênture de R$ 2.000.000,00 para o saldo total) da carteira desse investidor vence em 1800 dias e 2,68% da carteira tem um vencimento mais curto.</w:t>
      </w:r>
    </w:p>
    <w:p w14:paraId="79BA4EF2" w14:textId="37AF5FDE" w:rsidR="008A2C32" w:rsidRDefault="008A2C32" w:rsidP="008A2C32">
      <w:r>
        <w:t>Vamos, então, aprender a calcular esse prazo médio ponderado. No Brasil, uma Resolução do Conselho Monetário Nacional define a fórmula “oficial” para cálculo do prazo médio ponderado como:</w:t>
      </w:r>
    </w:p>
    <w:p w14:paraId="5DFD914D" w14:textId="0CDF7090" w:rsidR="008A2C32" w:rsidRDefault="008A2C32" w:rsidP="008A2C32">
      <w:r>
        <w:rPr>
          <w:noProof/>
        </w:rPr>
        <w:drawing>
          <wp:inline distT="0" distB="0" distL="0" distR="0" wp14:anchorId="0D7A07F4" wp14:editId="586C3726">
            <wp:extent cx="2257425" cy="962025"/>
            <wp:effectExtent l="0" t="0" r="9525"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57425" cy="962025"/>
                    </a:xfrm>
                    <a:prstGeom prst="rect">
                      <a:avLst/>
                    </a:prstGeom>
                    <a:noFill/>
                    <a:ln>
                      <a:noFill/>
                    </a:ln>
                  </pic:spPr>
                </pic:pic>
              </a:graphicData>
            </a:graphic>
          </wp:inline>
        </w:drawing>
      </w:r>
    </w:p>
    <w:p w14:paraId="72EE09C5" w14:textId="5339F5AF" w:rsidR="008A2C32" w:rsidRDefault="008A2C32" w:rsidP="008A2C32">
      <w:r>
        <w:rPr>
          <w:noProof/>
        </w:rPr>
        <w:drawing>
          <wp:inline distT="0" distB="0" distL="0" distR="0" wp14:anchorId="479E4233" wp14:editId="132F99A2">
            <wp:extent cx="5400040" cy="1209675"/>
            <wp:effectExtent l="0" t="0" r="0" b="952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1209675"/>
                    </a:xfrm>
                    <a:prstGeom prst="rect">
                      <a:avLst/>
                    </a:prstGeom>
                    <a:noFill/>
                    <a:ln>
                      <a:noFill/>
                    </a:ln>
                  </pic:spPr>
                </pic:pic>
              </a:graphicData>
            </a:graphic>
          </wp:inline>
        </w:drawing>
      </w:r>
    </w:p>
    <w:p w14:paraId="46573513" w14:textId="6C0DAFC1" w:rsidR="008A2C32" w:rsidRDefault="008A2C32" w:rsidP="008A2C32">
      <w:r>
        <w:t>Se assustou? Calma, minha missão é deixar as coisas mais simples para você. A primeira coisa que você precisa lembrar é que não vai precisar fazer contas na prova da ANBIMA</w:t>
      </w:r>
    </w:p>
    <w:p w14:paraId="71930E1E" w14:textId="641C6769" w:rsidR="008A2C32" w:rsidRDefault="008A2C32" w:rsidP="008A2C32">
      <w:r>
        <w:t>Vou encontrar o prazo médio aqui com você apenas para a compreensão do conceito. Tenho algumas dicas importantes sobre esse tema para sua prova. Voltemos, então, à nossa carteira fictícia:</w:t>
      </w:r>
    </w:p>
    <w:p w14:paraId="30B8215B" w14:textId="379C3899" w:rsidR="008A2C32" w:rsidRDefault="008A2C32" w:rsidP="008A2C32">
      <w:r>
        <w:rPr>
          <w:noProof/>
        </w:rPr>
        <w:drawing>
          <wp:inline distT="0" distB="0" distL="0" distR="0" wp14:anchorId="09204C68" wp14:editId="1AF901B8">
            <wp:extent cx="5391150" cy="1933575"/>
            <wp:effectExtent l="0" t="0" r="0" b="95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p w14:paraId="448B290E" w14:textId="3E66BA13" w:rsidR="008A2C32" w:rsidRDefault="008A2C32" w:rsidP="008A2C32">
      <w:r>
        <w:t>A primeira a coisa a se fazer aqui é somar o total da carteira (coluna a). Depois, multiplicamos o valor de cada título com o respectivo vencimento (coluna a x b). Feito isso, basta dividir a coluna soma das multiplicações pelo valor total da carteira, assim:</w:t>
      </w:r>
    </w:p>
    <w:p w14:paraId="29B2DFCB" w14:textId="77777777" w:rsidR="008A2C32" w:rsidRDefault="008A2C32" w:rsidP="008A2C32">
      <w:r>
        <w:t>3.630.260.000 /2.055.000 = 1.766,55</w:t>
      </w:r>
    </w:p>
    <w:p w14:paraId="4E404331" w14:textId="77777777" w:rsidR="008A2C32" w:rsidRDefault="008A2C32" w:rsidP="008A2C32"/>
    <w:p w14:paraId="4E008085" w14:textId="53C818A8" w:rsidR="008A2C32" w:rsidRDefault="008A2C32" w:rsidP="008A2C32">
      <w:r>
        <w:lastRenderedPageBreak/>
        <w:t>Dessa forma, descobrimos que o prazo médio da nossa carteira é de 1766,55 dias. Em outras palavras, vimos aqui que, em média, o prazo de recebimento dessa carteira é 1766 dias.</w:t>
      </w:r>
    </w:p>
    <w:p w14:paraId="70875897" w14:textId="7453F417" w:rsidR="008A2C32" w:rsidRDefault="008A2C32" w:rsidP="008A2C32">
      <w:r>
        <w:t xml:space="preserve">O que você precisa levar para a prova? </w:t>
      </w:r>
    </w:p>
    <w:p w14:paraId="2B2BF3ED" w14:textId="4A492D19" w:rsidR="008A2C32" w:rsidRDefault="008A2C32" w:rsidP="008A2C32">
      <w:r>
        <w:rPr>
          <w:rFonts w:ascii="Segoe UI Symbol" w:hAnsi="Segoe UI Symbol" w:cs="Segoe UI Symbol"/>
        </w:rPr>
        <w:t>⯀</w:t>
      </w:r>
      <w:r>
        <w:t xml:space="preserve"> Prazo Médio Ponderado considera o prazo e o valor dos títulos; </w:t>
      </w:r>
    </w:p>
    <w:p w14:paraId="7F340C63" w14:textId="05FD4AF7" w:rsidR="008A2C32" w:rsidRDefault="008A2C32" w:rsidP="008A2C32">
      <w:r>
        <w:rPr>
          <w:rFonts w:ascii="Segoe UI Symbol" w:hAnsi="Segoe UI Symbol" w:cs="Segoe UI Symbol"/>
        </w:rPr>
        <w:t>⯀</w:t>
      </w:r>
      <w:r>
        <w:t xml:space="preserve"> Títulos de valores maiores têm peso maior e, portanto, puxam o recebimento para perto de si</w:t>
      </w:r>
    </w:p>
    <w:p w14:paraId="613193F6" w14:textId="1CA1AF93" w:rsidR="008A2C32" w:rsidRDefault="008A2C32" w:rsidP="008A2C32">
      <w:r>
        <w:rPr>
          <w:noProof/>
        </w:rPr>
        <w:drawing>
          <wp:inline distT="0" distB="0" distL="0" distR="0" wp14:anchorId="76DAF463" wp14:editId="2F8BAE12">
            <wp:extent cx="4295775" cy="2030693"/>
            <wp:effectExtent l="0" t="0" r="0" b="825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8862" cy="2032152"/>
                    </a:xfrm>
                    <a:prstGeom prst="rect">
                      <a:avLst/>
                    </a:prstGeom>
                    <a:noFill/>
                    <a:ln>
                      <a:noFill/>
                    </a:ln>
                  </pic:spPr>
                </pic:pic>
              </a:graphicData>
            </a:graphic>
          </wp:inline>
        </w:drawing>
      </w:r>
    </w:p>
    <w:p w14:paraId="01D95560" w14:textId="1FF9257D" w:rsidR="008A2C32" w:rsidRDefault="008A2C32" w:rsidP="008A2C32">
      <w:r w:rsidRPr="008A2C32">
        <w:t>Retorno Médio Ponderado</w:t>
      </w:r>
    </w:p>
    <w:p w14:paraId="0608112D" w14:textId="59DD64B6" w:rsidR="008A2C32" w:rsidRDefault="008A2C32" w:rsidP="008A2C32">
      <w:r>
        <w:t>Se você compreendeu o conceito de PMP (Prazo Médio Ponderado), será mais tranquilo entender o conceito de Retorno Médio Ponderado. Ele é basicamente uma forma de mensurar o retorno (rendimento) de uma carteira de investimento com base no valor de cada título.</w:t>
      </w:r>
    </w:p>
    <w:p w14:paraId="31BCEF28" w14:textId="1D6D8BF0" w:rsidR="008A2C32" w:rsidRDefault="008A2C32" w:rsidP="008A2C32">
      <w:r>
        <w:t>Vamos entender melhor: imagine que você tenha investido R$100.000,00 em um CDB do seu banco e esse produto lhe rendeu 10% em um ano. Ótimo, pois como você tem apenas um título, fica fácil saber o retorno de sua carteira.</w:t>
      </w:r>
    </w:p>
    <w:p w14:paraId="159AC689" w14:textId="0E9E264B" w:rsidR="008A2C32" w:rsidRDefault="008A2C32" w:rsidP="008A2C32">
      <w:r>
        <w:t>Se desdobrarmos sua carteira em 2 títulos, a coisa começa a ficar um pouco mais complexa. Agora, vamos alocar seus recursos em dois títulos – um CDB que lhe rendeu 10% em um ano e em uma ação que desvalorizou 10% ao ano. Pergunto: qual a rentabilidade de sua carteira?</w:t>
      </w:r>
    </w:p>
    <w:p w14:paraId="342002BB" w14:textId="642FD63F" w:rsidR="008A2C32" w:rsidRDefault="008A2C32" w:rsidP="008A2C32">
      <w:r>
        <w:t>Se você, por dedução, respondeu 0, seu raciocínio até tem uma lógica, mas a resposta está errada. O fato é que não conseguimos saber o retorno da carteira se não soubermos o quanto está alocado em cada ativo. Colocaremos essa carteira em uma tabela para ilustrarmos:</w:t>
      </w:r>
    </w:p>
    <w:p w14:paraId="1A3B2846" w14:textId="5403D665" w:rsidR="008A2C32" w:rsidRDefault="008A2C32" w:rsidP="008A2C32">
      <w:r>
        <w:rPr>
          <w:noProof/>
        </w:rPr>
        <w:drawing>
          <wp:inline distT="0" distB="0" distL="0" distR="0" wp14:anchorId="7AB3AE38" wp14:editId="1E853E3F">
            <wp:extent cx="5400040" cy="1295400"/>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1295400"/>
                    </a:xfrm>
                    <a:prstGeom prst="rect">
                      <a:avLst/>
                    </a:prstGeom>
                    <a:noFill/>
                    <a:ln>
                      <a:noFill/>
                    </a:ln>
                  </pic:spPr>
                </pic:pic>
              </a:graphicData>
            </a:graphic>
          </wp:inline>
        </w:drawing>
      </w:r>
    </w:p>
    <w:p w14:paraId="51E94380" w14:textId="77777777" w:rsidR="008A2C32" w:rsidRDefault="008A2C32" w:rsidP="008A2C32">
      <w:r>
        <w:t xml:space="preserve">Notou que nessa carteira fictícia temos a maior parte dos recursos alocado em um CDB e a menor parte na ação? Por conta desse </w:t>
      </w:r>
      <w:proofErr w:type="spellStart"/>
      <w:r>
        <w:t>alocamento</w:t>
      </w:r>
      <w:proofErr w:type="spellEnd"/>
      <w:r>
        <w:t>, a carteira valorizou 8% mesmo tendo um ativo que desvalorizou 10%. Em resumo, o Retorno Médio Ponderado considera o valor de cada ativo para trazer o resultado da carteira.</w:t>
      </w:r>
    </w:p>
    <w:p w14:paraId="7CCF670E" w14:textId="77777777" w:rsidR="008A2C32" w:rsidRDefault="008A2C32" w:rsidP="008A2C32"/>
    <w:p w14:paraId="3244BFED" w14:textId="21473DFF" w:rsidR="008A2C32" w:rsidRDefault="008A2C32" w:rsidP="008A2C32">
      <w:r>
        <w:t>Para calcular seu resultado em uma carteira, temos de lançar mão da matemática:</w:t>
      </w:r>
    </w:p>
    <w:p w14:paraId="4522350E" w14:textId="310363BD" w:rsidR="008A2C32" w:rsidRDefault="008A2C32" w:rsidP="008A2C32">
      <w:r>
        <w:rPr>
          <w:noProof/>
        </w:rPr>
        <w:drawing>
          <wp:inline distT="0" distB="0" distL="0" distR="0" wp14:anchorId="13296278" wp14:editId="220CAEDC">
            <wp:extent cx="5400040" cy="180975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1809750"/>
                    </a:xfrm>
                    <a:prstGeom prst="rect">
                      <a:avLst/>
                    </a:prstGeom>
                    <a:noFill/>
                    <a:ln>
                      <a:noFill/>
                    </a:ln>
                  </pic:spPr>
                </pic:pic>
              </a:graphicData>
            </a:graphic>
          </wp:inline>
        </w:drawing>
      </w:r>
    </w:p>
    <w:p w14:paraId="6A0B0667" w14:textId="77777777" w:rsidR="008A2C32" w:rsidRPr="008A2C32" w:rsidRDefault="008A2C32" w:rsidP="008A2C32">
      <w:r w:rsidRPr="008A2C32">
        <w:t xml:space="preserve">Como sabemos, 0,08 é a representação em percentual de 8%. Assim, chegamos ao mesmo resultado de nossa tabela. Você precisa fazer essa conta na prova? Não, na sua prova da CPA20 não é necessário. O que você precisa é levar o conceito, sabendo que o peso de cada ativo </w:t>
      </w:r>
      <w:proofErr w:type="spellStart"/>
      <w:r w:rsidRPr="008A2C32">
        <w:t>influencia</w:t>
      </w:r>
      <w:proofErr w:type="spellEnd"/>
      <w:r w:rsidRPr="008A2C32">
        <w:t xml:space="preserve"> no </w:t>
      </w:r>
      <w:proofErr w:type="gramStart"/>
      <w:r w:rsidRPr="008A2C32">
        <w:t>resultado final</w:t>
      </w:r>
      <w:proofErr w:type="gramEnd"/>
      <w:r w:rsidRPr="008A2C32">
        <w:t xml:space="preserve"> da carteira.</w:t>
      </w:r>
    </w:p>
    <w:p w14:paraId="6A161C01" w14:textId="6EF7DE13" w:rsidR="008A2C32" w:rsidRDefault="008A2C32" w:rsidP="008A2C32">
      <w:r w:rsidRPr="008A2C32">
        <w:t>Custo Médio Ponderado de Capital e Alavancagem Financeira</w:t>
      </w:r>
    </w:p>
    <w:p w14:paraId="1B579688" w14:textId="62027991" w:rsidR="008A2C32" w:rsidRDefault="008A2C32" w:rsidP="008A2C32">
      <w:r>
        <w:t>O Custo Médio Ponderado de Capital ou WACC (</w:t>
      </w:r>
      <w:proofErr w:type="spellStart"/>
      <w:r>
        <w:t>Weighted</w:t>
      </w:r>
      <w:proofErr w:type="spellEnd"/>
      <w:r>
        <w:t xml:space="preserve"> </w:t>
      </w:r>
      <w:proofErr w:type="spellStart"/>
      <w:r>
        <w:t>Average</w:t>
      </w:r>
      <w:proofErr w:type="spellEnd"/>
      <w:r>
        <w:t xml:space="preserve"> </w:t>
      </w:r>
      <w:proofErr w:type="spellStart"/>
      <w:r>
        <w:t>Cost</w:t>
      </w:r>
      <w:proofErr w:type="spellEnd"/>
      <w:r>
        <w:t xml:space="preserve"> </w:t>
      </w:r>
      <w:proofErr w:type="spellStart"/>
      <w:r>
        <w:t>of</w:t>
      </w:r>
      <w:proofErr w:type="spellEnd"/>
      <w:r>
        <w:t xml:space="preserve"> Capital) explica qual é o custo do dinheiro para financiar uma empresa, até porque, para que uma empresa possa nascer e funcionar, é preciso de </w:t>
      </w:r>
      <w:proofErr w:type="gramStart"/>
      <w:r>
        <w:t>grana</w:t>
      </w:r>
      <w:proofErr w:type="gramEnd"/>
      <w:r>
        <w:t>.</w:t>
      </w:r>
    </w:p>
    <w:p w14:paraId="3532150B" w14:textId="13FE9A74" w:rsidR="008A2C32" w:rsidRDefault="008A2C32" w:rsidP="008A2C32">
      <w:r>
        <w:t>Ponderamos o custo do capital próprio e o custo do capital de terceiros;</w:t>
      </w:r>
    </w:p>
    <w:p w14:paraId="360F7D28" w14:textId="07D193AE" w:rsidR="008A2C32" w:rsidRDefault="008A2C32" w:rsidP="008A2C32">
      <w:r>
        <w:t>Para isso, utilizamos precisamos calcular o custo do capital próprio utilizando o CAPM com a fórmula:</w:t>
      </w:r>
    </w:p>
    <w:p w14:paraId="0E1B2885" w14:textId="585D72E2" w:rsidR="008A2C32" w:rsidRDefault="008A2C32" w:rsidP="008A2C32">
      <w:r>
        <w:rPr>
          <w:noProof/>
        </w:rPr>
        <w:drawing>
          <wp:inline distT="0" distB="0" distL="0" distR="0" wp14:anchorId="3AE5A32D" wp14:editId="4D55319F">
            <wp:extent cx="2981325" cy="619125"/>
            <wp:effectExtent l="0" t="0" r="9525" b="952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81325" cy="619125"/>
                    </a:xfrm>
                    <a:prstGeom prst="rect">
                      <a:avLst/>
                    </a:prstGeom>
                    <a:noFill/>
                    <a:ln>
                      <a:noFill/>
                    </a:ln>
                  </pic:spPr>
                </pic:pic>
              </a:graphicData>
            </a:graphic>
          </wp:inline>
        </w:drawing>
      </w:r>
    </w:p>
    <w:p w14:paraId="129FC285" w14:textId="22573D26" w:rsidR="008A2C32" w:rsidRDefault="008A2C32" w:rsidP="008A2C32">
      <w:r>
        <w:t>Onde:</w:t>
      </w:r>
    </w:p>
    <w:p w14:paraId="212FC2E8" w14:textId="7CF6C7AD" w:rsidR="008A2C32" w:rsidRDefault="008A2C32" w:rsidP="008A2C32">
      <w:r>
        <w:t>E = Valor do capital próprio;</w:t>
      </w:r>
    </w:p>
    <w:p w14:paraId="18B3EFA8" w14:textId="3629CEFE" w:rsidR="008A2C32" w:rsidRDefault="008A2C32" w:rsidP="008A2C32">
      <w:r>
        <w:t>D = Valor do capital alheio;</w:t>
      </w:r>
    </w:p>
    <w:p w14:paraId="25D0A8E8" w14:textId="6707ED5C" w:rsidR="008A2C32" w:rsidRDefault="008A2C32" w:rsidP="008A2C32">
      <w:proofErr w:type="spellStart"/>
      <w:r>
        <w:t>rE</w:t>
      </w:r>
      <w:proofErr w:type="spellEnd"/>
      <w:r>
        <w:t xml:space="preserve"> = Taxa de custo do capital próprio;</w:t>
      </w:r>
    </w:p>
    <w:p w14:paraId="20DBEE60" w14:textId="4451B6AA" w:rsidR="008A2C32" w:rsidRDefault="008A2C32" w:rsidP="008A2C32">
      <w:proofErr w:type="spellStart"/>
      <w:r>
        <w:t>rD</w:t>
      </w:r>
      <w:proofErr w:type="spellEnd"/>
      <w:r>
        <w:t xml:space="preserve"> = Taxa de custo do capital alheio;</w:t>
      </w:r>
    </w:p>
    <w:p w14:paraId="3B5ED367" w14:textId="3EE723B5" w:rsidR="008A2C32" w:rsidRDefault="008A2C32" w:rsidP="008A2C32">
      <w:r>
        <w:t>T = É a taxa de imposto.</w:t>
      </w:r>
    </w:p>
    <w:p w14:paraId="35596F89" w14:textId="0DD95E6B" w:rsidR="008A2C32" w:rsidRDefault="008A2C32" w:rsidP="008A2C32">
      <w:r>
        <w:t>ALAVANCAGEM FINANCEIRA</w:t>
      </w:r>
    </w:p>
    <w:p w14:paraId="23A50F90" w14:textId="40EC28D4" w:rsidR="008A2C32" w:rsidRDefault="008A2C32" w:rsidP="008A2C32">
      <w:r>
        <w:t>É a técnica de multiplicar o potencial de lucro ou prejuízo por meio de uma operação de crédito, ou seja, impulsiona a rentabilidade e o risco.</w:t>
      </w:r>
    </w:p>
    <w:p w14:paraId="1C358B1C" w14:textId="2D3E0FAD" w:rsidR="008A2C32" w:rsidRDefault="008A2C32" w:rsidP="008A2C32">
      <w:r>
        <w:t>São utilizados diversos recursos externos como empréstimos, financiamentos, aluguel ou derivativos.</w:t>
      </w:r>
    </w:p>
    <w:p w14:paraId="5800C2AB" w14:textId="28A71785" w:rsidR="008A2C32" w:rsidRDefault="008A2C32" w:rsidP="008A2C32">
      <w:r>
        <w:lastRenderedPageBreak/>
        <w:t>Riscos e retornos maiores associam-se a alavancagens maiores. Ainda, quanto menor a alavancagem, menores também serão os riscos e retornos.</w:t>
      </w:r>
    </w:p>
    <w:p w14:paraId="17C26A33" w14:textId="6AE32FA1" w:rsidR="008A2C32" w:rsidRDefault="008A2C32" w:rsidP="008A2C32">
      <w:r>
        <w:t>Uma empresa pode captar recursos por financiamentos ou empréstimos no mercado, ou por meio do seu capital próprio com seus acionistas.</w:t>
      </w:r>
    </w:p>
    <w:p w14:paraId="3FB26425" w14:textId="7BDD1107" w:rsidR="008A2C32" w:rsidRDefault="008A2C32" w:rsidP="008A2C32">
      <w:r>
        <w:t xml:space="preserve">Se a empresa tiver sucesso, os lucros serão maiores do que ela teria sem a alavancagem. </w:t>
      </w:r>
    </w:p>
    <w:p w14:paraId="7BDA74CD" w14:textId="140D24F1" w:rsidR="008A2C32" w:rsidRDefault="008A2C32" w:rsidP="008A2C32">
      <w:r>
        <w:t>Se ela tiver prejuízos, eles também serão maiores do que se a estratégia não tivesse sido utilizada, pois foi necessário contrair dívidas para a captação de recursos.</w:t>
      </w:r>
    </w:p>
    <w:p w14:paraId="574EE70C" w14:textId="785730BB" w:rsidR="008A2C32" w:rsidRDefault="008A2C32" w:rsidP="008A2C32">
      <w:r>
        <w:rPr>
          <w:noProof/>
        </w:rPr>
        <w:drawing>
          <wp:inline distT="0" distB="0" distL="0" distR="0" wp14:anchorId="74ACC4EC" wp14:editId="42A63C24">
            <wp:extent cx="5391150" cy="196215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1962150"/>
                    </a:xfrm>
                    <a:prstGeom prst="rect">
                      <a:avLst/>
                    </a:prstGeom>
                    <a:noFill/>
                    <a:ln>
                      <a:noFill/>
                    </a:ln>
                  </pic:spPr>
                </pic:pic>
              </a:graphicData>
            </a:graphic>
          </wp:inline>
        </w:drawing>
      </w:r>
    </w:p>
    <w:p w14:paraId="43F56B59" w14:textId="0214EB21" w:rsidR="008A2C32" w:rsidRDefault="008A2C32" w:rsidP="008A2C32">
      <w:r w:rsidRPr="008A2C32">
        <w:t>Retorno Médio e Retorno Esperado de Uma Carteira</w:t>
      </w:r>
    </w:p>
    <w:p w14:paraId="40E06B1A" w14:textId="0B49C099" w:rsidR="008A2C32" w:rsidRDefault="008A2C32" w:rsidP="008A2C32">
      <w:r>
        <w:t>Uma forma de mensurar o retorno (rendimento) de uma carteira de investimento com base no valor de cada título.</w:t>
      </w:r>
    </w:p>
    <w:p w14:paraId="61EDBA5A" w14:textId="276E55AC" w:rsidR="008A2C32" w:rsidRDefault="008A2C32" w:rsidP="008A2C32">
      <w:r>
        <w:t>Para o cálculo, se considera o valor de cada ativo para trazer o resultado da carteira, como também o rendimento que apresentou dentro de um período ‘n’.</w:t>
      </w:r>
    </w:p>
    <w:p w14:paraId="778CEF68" w14:textId="4ED961C7" w:rsidR="008A2C32" w:rsidRDefault="008A2C32" w:rsidP="008A2C32">
      <w:r>
        <w:t>Para calcular o retorno médio ponderado de uma carteira:</w:t>
      </w:r>
    </w:p>
    <w:p w14:paraId="0488F546" w14:textId="75293283" w:rsidR="008A2C32" w:rsidRDefault="008A2C32" w:rsidP="008A2C32">
      <w:r>
        <w:rPr>
          <w:noProof/>
        </w:rPr>
        <w:drawing>
          <wp:inline distT="0" distB="0" distL="0" distR="0" wp14:anchorId="63FFB7E6" wp14:editId="1568EBC2">
            <wp:extent cx="3943350" cy="682771"/>
            <wp:effectExtent l="0" t="0" r="0" b="317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82932" cy="689624"/>
                    </a:xfrm>
                    <a:prstGeom prst="rect">
                      <a:avLst/>
                    </a:prstGeom>
                    <a:noFill/>
                    <a:ln>
                      <a:noFill/>
                    </a:ln>
                  </pic:spPr>
                </pic:pic>
              </a:graphicData>
            </a:graphic>
          </wp:inline>
        </w:drawing>
      </w:r>
    </w:p>
    <w:p w14:paraId="59150056" w14:textId="7056060E" w:rsidR="008A2C32" w:rsidRDefault="008A2C32" w:rsidP="008A2C32">
      <w:r>
        <w:t>Onde:</w:t>
      </w:r>
    </w:p>
    <w:p w14:paraId="398FADCF" w14:textId="7847AA1D" w:rsidR="008A2C32" w:rsidRDefault="008A2C32" w:rsidP="008A2C32">
      <w:r>
        <w:t>w: peso de cada ativo;</w:t>
      </w:r>
    </w:p>
    <w:p w14:paraId="527B2201" w14:textId="2221730E" w:rsidR="008A2C32" w:rsidRDefault="008A2C32" w:rsidP="008A2C32">
      <w:r>
        <w:t>r: rentabilidade de cada ativo.</w:t>
      </w:r>
    </w:p>
    <w:p w14:paraId="687DCD11" w14:textId="5F502ED4" w:rsidR="008A2C32" w:rsidRDefault="008A2C32" w:rsidP="008A2C32">
      <w:r>
        <w:t>RETORNO ESPERADO DE UMA CARTEIRA</w:t>
      </w:r>
    </w:p>
    <w:p w14:paraId="17DCC323" w14:textId="2F333A1A" w:rsidR="008A2C32" w:rsidRDefault="008A2C32" w:rsidP="008A2C32">
      <w:r>
        <w:t xml:space="preserve">O retorno esperado é o somatório dos retornos do ativo ponderado pelo pelas respectivas probabilidades de ocorrência. </w:t>
      </w:r>
    </w:p>
    <w:p w14:paraId="4EFF57EA" w14:textId="020D9D17" w:rsidR="008A2C32" w:rsidRDefault="008A2C32" w:rsidP="008A2C32">
      <w:r>
        <w:t xml:space="preserve">Para calcular o retorno esperado pela definição deve-se saber todos os retornos que o ativo pode ter e quais as </w:t>
      </w:r>
      <w:proofErr w:type="gramStart"/>
      <w:r>
        <w:t>probabilidades associados</w:t>
      </w:r>
      <w:proofErr w:type="gramEnd"/>
      <w:r>
        <w:t xml:space="preserve"> a eles.</w:t>
      </w:r>
    </w:p>
    <w:p w14:paraId="0A0D92C2" w14:textId="3C82D40C" w:rsidR="008A2C32" w:rsidRDefault="008A2C32" w:rsidP="008A2C32">
      <w:r>
        <w:t>O CAPM é um dos modelos mais difundidos e conhecidos para calcular os retornos esperados sobre um ativo, mas, não obstante, ele pode ser utilizado para outras finalidades.</w:t>
      </w:r>
    </w:p>
    <w:p w14:paraId="05F91F34" w14:textId="65AD181C" w:rsidR="008A2C32" w:rsidRDefault="008A2C32" w:rsidP="008A2C32">
      <w:r>
        <w:lastRenderedPageBreak/>
        <w:t xml:space="preserve">CAPM ou Capital </w:t>
      </w:r>
      <w:proofErr w:type="spellStart"/>
      <w:r>
        <w:t>Asset</w:t>
      </w:r>
      <w:proofErr w:type="spellEnd"/>
      <w:r>
        <w:t xml:space="preserve"> </w:t>
      </w:r>
      <w:proofErr w:type="spellStart"/>
      <w:r>
        <w:t>Pricing</w:t>
      </w:r>
      <w:proofErr w:type="spellEnd"/>
      <w:r>
        <w:t xml:space="preserve"> Model é um modelo utilizado para encontrar a taxa de retorno requerida pelo investidor;</w:t>
      </w:r>
    </w:p>
    <w:p w14:paraId="378C7E0A" w14:textId="731F2FB9" w:rsidR="008A2C32" w:rsidRDefault="008A2C32" w:rsidP="008A2C32">
      <w:r>
        <w:t>Apesar de muito utilizado, têm algumas limitações pois assume que</w:t>
      </w:r>
    </w:p>
    <w:p w14:paraId="23CC1D00" w14:textId="77777777" w:rsidR="008A2C32" w:rsidRDefault="008A2C32" w:rsidP="008A2C32">
      <w:r>
        <w:t xml:space="preserve">Existe uma grande eficiência do mercado e </w:t>
      </w:r>
      <w:proofErr w:type="gramStart"/>
      <w:r>
        <w:t>todas informações</w:t>
      </w:r>
      <w:proofErr w:type="gramEnd"/>
      <w:r>
        <w:t xml:space="preserve"> são públicas e precificadas;</w:t>
      </w:r>
    </w:p>
    <w:p w14:paraId="68815AE5" w14:textId="77777777" w:rsidR="008A2C32" w:rsidRDefault="008A2C32" w:rsidP="008A2C32">
      <w:r>
        <w:t>Não há impostos, taxas, emolumentos ou outros custos para o investidor;</w:t>
      </w:r>
    </w:p>
    <w:p w14:paraId="4588F17C" w14:textId="77777777" w:rsidR="008A2C32" w:rsidRDefault="008A2C32" w:rsidP="008A2C32">
      <w:r>
        <w:t>Todos os investidores apresentam a mesma percepção em relação ao mercado formando carteiras eficientes;</w:t>
      </w:r>
    </w:p>
    <w:p w14:paraId="31A50A46" w14:textId="77777777" w:rsidR="008A2C32" w:rsidRDefault="008A2C32" w:rsidP="008A2C32">
      <w:r>
        <w:t>Existe uma taxa livre de risco;</w:t>
      </w:r>
    </w:p>
    <w:p w14:paraId="2387EC4F" w14:textId="77777777" w:rsidR="008A2C32" w:rsidRDefault="008A2C32" w:rsidP="008A2C32">
      <w:r>
        <w:t>Existe um indicador que aponta o risco dos ativos (Beta);</w:t>
      </w:r>
    </w:p>
    <w:p w14:paraId="4883BEE7" w14:textId="5B48CA64" w:rsidR="008A2C32" w:rsidRDefault="008A2C32" w:rsidP="008A2C32">
      <w:r>
        <w:t>A precificação do CAPM se dá pela seguinte fórmula:</w:t>
      </w:r>
    </w:p>
    <w:p w14:paraId="12893B18" w14:textId="28F062AD" w:rsidR="008A2C32" w:rsidRDefault="008A2C32" w:rsidP="008A2C32">
      <w:r>
        <w:rPr>
          <w:noProof/>
        </w:rPr>
        <w:drawing>
          <wp:inline distT="0" distB="0" distL="0" distR="0" wp14:anchorId="1E9F95F1" wp14:editId="56EBA39B">
            <wp:extent cx="2524125" cy="526060"/>
            <wp:effectExtent l="0" t="0" r="0" b="762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7740" cy="530982"/>
                    </a:xfrm>
                    <a:prstGeom prst="rect">
                      <a:avLst/>
                    </a:prstGeom>
                    <a:noFill/>
                    <a:ln>
                      <a:noFill/>
                    </a:ln>
                  </pic:spPr>
                </pic:pic>
              </a:graphicData>
            </a:graphic>
          </wp:inline>
        </w:drawing>
      </w:r>
    </w:p>
    <w:p w14:paraId="4A53BB9F" w14:textId="1ADA92A8" w:rsidR="008A2C32" w:rsidRDefault="008A2C32" w:rsidP="008A2C32">
      <w:r>
        <w:t>O resultado da equação RM - RF é conhecido no mercado como o prêmio pelo risco;</w:t>
      </w:r>
    </w:p>
    <w:p w14:paraId="290659DF" w14:textId="4E38E4A9" w:rsidR="008A2C32" w:rsidRDefault="008A2C32" w:rsidP="008A2C32">
      <w:r>
        <w:t>Isso acontece porque o resultado desta equação nada mais é do que o quanto o investidor ganha acima da taxa livre de risco;</w:t>
      </w:r>
    </w:p>
    <w:p w14:paraId="77A918FC" w14:textId="0D9E54C0" w:rsidR="008A2C32" w:rsidRDefault="008A2C32" w:rsidP="008A2C32">
      <w:r>
        <w:rPr>
          <w:noProof/>
        </w:rPr>
        <w:drawing>
          <wp:inline distT="0" distB="0" distL="0" distR="0" wp14:anchorId="327D4A71" wp14:editId="1737CBAC">
            <wp:extent cx="5394960" cy="1645920"/>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4960" cy="1645920"/>
                    </a:xfrm>
                    <a:prstGeom prst="rect">
                      <a:avLst/>
                    </a:prstGeom>
                    <a:noFill/>
                    <a:ln>
                      <a:noFill/>
                    </a:ln>
                  </pic:spPr>
                </pic:pic>
              </a:graphicData>
            </a:graphic>
          </wp:inline>
        </w:drawing>
      </w:r>
    </w:p>
    <w:p w14:paraId="0E260B9E" w14:textId="08F830B9" w:rsidR="008A2C32" w:rsidRDefault="008A2C32" w:rsidP="008A2C32">
      <w:r w:rsidRPr="008A2C32">
        <w:t>Mercado Primário x Mercado Secundário</w:t>
      </w:r>
    </w:p>
    <w:p w14:paraId="7916A5B8" w14:textId="24B8ADCE" w:rsidR="008A2C32" w:rsidRDefault="008A2C32" w:rsidP="008A2C32">
      <w:r>
        <w:t>Mercado Primário x Mercado Secundário</w:t>
      </w:r>
    </w:p>
    <w:p w14:paraId="63873A11" w14:textId="66B7655E" w:rsidR="008A2C32" w:rsidRDefault="008A2C32" w:rsidP="008A2C32">
      <w:r>
        <w:t>Ainda usando nosso empréstimo como exemplo, imagine que, ao me emprestar R$ 1.000,00, você investiu seu dinheiro em mim e tem agora um recebível. Em outras palavras, você gerou caixa para mim. Isso é o mercado primário.</w:t>
      </w:r>
    </w:p>
    <w:p w14:paraId="7EFDC71D" w14:textId="01319896" w:rsidR="008A2C32" w:rsidRDefault="008A2C32" w:rsidP="008A2C32">
      <w:r>
        <w:t>O Mercado Primário é quando uma empresa capta recursos dos investidores ao lançar um título no mercado pela primeira vez, gerando caixa para a empresa.</w:t>
      </w:r>
    </w:p>
    <w:p w14:paraId="0E8711D7" w14:textId="7534AF2F" w:rsidR="008A2C32" w:rsidRDefault="008A2C32" w:rsidP="008A2C32">
      <w:r>
        <w:t xml:space="preserve">Seguindo nosso exemplo, imagine que você tenha necessidade de resgatar seu dinheiro antes do prazo acordado comigo. Tenho uma sugestão para você: que tal negociar minha </w:t>
      </w:r>
      <w:proofErr w:type="spellStart"/>
      <w:proofErr w:type="gramStart"/>
      <w:r>
        <w:t>divida</w:t>
      </w:r>
      <w:proofErr w:type="spellEnd"/>
      <w:proofErr w:type="gramEnd"/>
      <w:r>
        <w:t xml:space="preserve"> com seu cunhado? Você vende a dívida a ele e recebe à vista, e eu pago a ele no vencimento da dívida.</w:t>
      </w:r>
    </w:p>
    <w:p w14:paraId="3471E4C7" w14:textId="5BF070EE" w:rsidR="008A2C32" w:rsidRDefault="008A2C32" w:rsidP="008A2C32">
      <w:r>
        <w:t xml:space="preserve">Isso vai gerar liquidez ao seu título. Assim é o mercado secundário: ele possibilita a liquidez dos ativos negociados. Nos referimos ao mercado secundário quando os ativos são negociados de investidor para investidor e não geram caixa para a empresa emissora do </w:t>
      </w:r>
      <w:proofErr w:type="gramStart"/>
      <w:r>
        <w:t>título..</w:t>
      </w:r>
      <w:proofErr w:type="gramEnd"/>
    </w:p>
    <w:p w14:paraId="32294409" w14:textId="2F072A72" w:rsidR="008A2C32" w:rsidRDefault="008A2C32" w:rsidP="008A2C32">
      <w:r>
        <w:rPr>
          <w:noProof/>
        </w:rPr>
        <w:lastRenderedPageBreak/>
        <w:drawing>
          <wp:inline distT="0" distB="0" distL="0" distR="0" wp14:anchorId="4678B042" wp14:editId="0F10E135">
            <wp:extent cx="5391150" cy="211455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1150" cy="2114550"/>
                    </a:xfrm>
                    <a:prstGeom prst="rect">
                      <a:avLst/>
                    </a:prstGeom>
                    <a:noFill/>
                    <a:ln>
                      <a:noFill/>
                    </a:ln>
                  </pic:spPr>
                </pic:pic>
              </a:graphicData>
            </a:graphic>
          </wp:inline>
        </w:drawing>
      </w:r>
    </w:p>
    <w:p w14:paraId="40F4300E" w14:textId="77777777" w:rsidR="008A2C32" w:rsidRDefault="008A2C32" w:rsidP="008A2C32"/>
    <w:sectPr w:rsidR="008A2C3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5D75B2A"/>
    <w:multiLevelType w:val="multilevel"/>
    <w:tmpl w:val="3D8E0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0F2"/>
    <w:rsid w:val="001E02AD"/>
    <w:rsid w:val="001F3077"/>
    <w:rsid w:val="00201629"/>
    <w:rsid w:val="0023214F"/>
    <w:rsid w:val="002D50BC"/>
    <w:rsid w:val="00397296"/>
    <w:rsid w:val="0076012E"/>
    <w:rsid w:val="007D2D7B"/>
    <w:rsid w:val="007D567A"/>
    <w:rsid w:val="008A2C32"/>
    <w:rsid w:val="00A1039A"/>
    <w:rsid w:val="00A830F2"/>
    <w:rsid w:val="00AA53AC"/>
    <w:rsid w:val="00FE4E5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58552"/>
  <w15:chartTrackingRefBased/>
  <w15:docId w15:val="{22AFD321-512B-40C7-9EAD-92A8F66B8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355">
      <w:bodyDiv w:val="1"/>
      <w:marLeft w:val="0"/>
      <w:marRight w:val="0"/>
      <w:marTop w:val="0"/>
      <w:marBottom w:val="0"/>
      <w:divBdr>
        <w:top w:val="none" w:sz="0" w:space="0" w:color="auto"/>
        <w:left w:val="none" w:sz="0" w:space="0" w:color="auto"/>
        <w:bottom w:val="none" w:sz="0" w:space="0" w:color="auto"/>
        <w:right w:val="none" w:sz="0" w:space="0" w:color="auto"/>
      </w:divBdr>
    </w:div>
    <w:div w:id="21638389">
      <w:bodyDiv w:val="1"/>
      <w:marLeft w:val="0"/>
      <w:marRight w:val="0"/>
      <w:marTop w:val="0"/>
      <w:marBottom w:val="0"/>
      <w:divBdr>
        <w:top w:val="none" w:sz="0" w:space="0" w:color="auto"/>
        <w:left w:val="none" w:sz="0" w:space="0" w:color="auto"/>
        <w:bottom w:val="none" w:sz="0" w:space="0" w:color="auto"/>
        <w:right w:val="none" w:sz="0" w:space="0" w:color="auto"/>
      </w:divBdr>
    </w:div>
    <w:div w:id="33124084">
      <w:bodyDiv w:val="1"/>
      <w:marLeft w:val="0"/>
      <w:marRight w:val="0"/>
      <w:marTop w:val="0"/>
      <w:marBottom w:val="0"/>
      <w:divBdr>
        <w:top w:val="none" w:sz="0" w:space="0" w:color="auto"/>
        <w:left w:val="none" w:sz="0" w:space="0" w:color="auto"/>
        <w:bottom w:val="none" w:sz="0" w:space="0" w:color="auto"/>
        <w:right w:val="none" w:sz="0" w:space="0" w:color="auto"/>
      </w:divBdr>
    </w:div>
    <w:div w:id="46295354">
      <w:bodyDiv w:val="1"/>
      <w:marLeft w:val="0"/>
      <w:marRight w:val="0"/>
      <w:marTop w:val="0"/>
      <w:marBottom w:val="0"/>
      <w:divBdr>
        <w:top w:val="none" w:sz="0" w:space="0" w:color="auto"/>
        <w:left w:val="none" w:sz="0" w:space="0" w:color="auto"/>
        <w:bottom w:val="none" w:sz="0" w:space="0" w:color="auto"/>
        <w:right w:val="none" w:sz="0" w:space="0" w:color="auto"/>
      </w:divBdr>
    </w:div>
    <w:div w:id="65032135">
      <w:bodyDiv w:val="1"/>
      <w:marLeft w:val="0"/>
      <w:marRight w:val="0"/>
      <w:marTop w:val="0"/>
      <w:marBottom w:val="0"/>
      <w:divBdr>
        <w:top w:val="none" w:sz="0" w:space="0" w:color="auto"/>
        <w:left w:val="none" w:sz="0" w:space="0" w:color="auto"/>
        <w:bottom w:val="none" w:sz="0" w:space="0" w:color="auto"/>
        <w:right w:val="none" w:sz="0" w:space="0" w:color="auto"/>
      </w:divBdr>
    </w:div>
    <w:div w:id="263265099">
      <w:bodyDiv w:val="1"/>
      <w:marLeft w:val="0"/>
      <w:marRight w:val="0"/>
      <w:marTop w:val="0"/>
      <w:marBottom w:val="0"/>
      <w:divBdr>
        <w:top w:val="none" w:sz="0" w:space="0" w:color="auto"/>
        <w:left w:val="none" w:sz="0" w:space="0" w:color="auto"/>
        <w:bottom w:val="none" w:sz="0" w:space="0" w:color="auto"/>
        <w:right w:val="none" w:sz="0" w:space="0" w:color="auto"/>
      </w:divBdr>
    </w:div>
    <w:div w:id="274559834">
      <w:bodyDiv w:val="1"/>
      <w:marLeft w:val="0"/>
      <w:marRight w:val="0"/>
      <w:marTop w:val="0"/>
      <w:marBottom w:val="0"/>
      <w:divBdr>
        <w:top w:val="none" w:sz="0" w:space="0" w:color="auto"/>
        <w:left w:val="none" w:sz="0" w:space="0" w:color="auto"/>
        <w:bottom w:val="none" w:sz="0" w:space="0" w:color="auto"/>
        <w:right w:val="none" w:sz="0" w:space="0" w:color="auto"/>
      </w:divBdr>
    </w:div>
    <w:div w:id="347291620">
      <w:bodyDiv w:val="1"/>
      <w:marLeft w:val="0"/>
      <w:marRight w:val="0"/>
      <w:marTop w:val="0"/>
      <w:marBottom w:val="0"/>
      <w:divBdr>
        <w:top w:val="none" w:sz="0" w:space="0" w:color="auto"/>
        <w:left w:val="none" w:sz="0" w:space="0" w:color="auto"/>
        <w:bottom w:val="none" w:sz="0" w:space="0" w:color="auto"/>
        <w:right w:val="none" w:sz="0" w:space="0" w:color="auto"/>
      </w:divBdr>
    </w:div>
    <w:div w:id="375159711">
      <w:bodyDiv w:val="1"/>
      <w:marLeft w:val="0"/>
      <w:marRight w:val="0"/>
      <w:marTop w:val="0"/>
      <w:marBottom w:val="0"/>
      <w:divBdr>
        <w:top w:val="none" w:sz="0" w:space="0" w:color="auto"/>
        <w:left w:val="none" w:sz="0" w:space="0" w:color="auto"/>
        <w:bottom w:val="none" w:sz="0" w:space="0" w:color="auto"/>
        <w:right w:val="none" w:sz="0" w:space="0" w:color="auto"/>
      </w:divBdr>
    </w:div>
    <w:div w:id="390888655">
      <w:bodyDiv w:val="1"/>
      <w:marLeft w:val="0"/>
      <w:marRight w:val="0"/>
      <w:marTop w:val="0"/>
      <w:marBottom w:val="0"/>
      <w:divBdr>
        <w:top w:val="none" w:sz="0" w:space="0" w:color="auto"/>
        <w:left w:val="none" w:sz="0" w:space="0" w:color="auto"/>
        <w:bottom w:val="none" w:sz="0" w:space="0" w:color="auto"/>
        <w:right w:val="none" w:sz="0" w:space="0" w:color="auto"/>
      </w:divBdr>
    </w:div>
    <w:div w:id="453794243">
      <w:bodyDiv w:val="1"/>
      <w:marLeft w:val="0"/>
      <w:marRight w:val="0"/>
      <w:marTop w:val="0"/>
      <w:marBottom w:val="0"/>
      <w:divBdr>
        <w:top w:val="none" w:sz="0" w:space="0" w:color="auto"/>
        <w:left w:val="none" w:sz="0" w:space="0" w:color="auto"/>
        <w:bottom w:val="none" w:sz="0" w:space="0" w:color="auto"/>
        <w:right w:val="none" w:sz="0" w:space="0" w:color="auto"/>
      </w:divBdr>
    </w:div>
    <w:div w:id="461701161">
      <w:bodyDiv w:val="1"/>
      <w:marLeft w:val="0"/>
      <w:marRight w:val="0"/>
      <w:marTop w:val="0"/>
      <w:marBottom w:val="0"/>
      <w:divBdr>
        <w:top w:val="none" w:sz="0" w:space="0" w:color="auto"/>
        <w:left w:val="none" w:sz="0" w:space="0" w:color="auto"/>
        <w:bottom w:val="none" w:sz="0" w:space="0" w:color="auto"/>
        <w:right w:val="none" w:sz="0" w:space="0" w:color="auto"/>
      </w:divBdr>
    </w:div>
    <w:div w:id="482039204">
      <w:bodyDiv w:val="1"/>
      <w:marLeft w:val="0"/>
      <w:marRight w:val="0"/>
      <w:marTop w:val="0"/>
      <w:marBottom w:val="0"/>
      <w:divBdr>
        <w:top w:val="none" w:sz="0" w:space="0" w:color="auto"/>
        <w:left w:val="none" w:sz="0" w:space="0" w:color="auto"/>
        <w:bottom w:val="none" w:sz="0" w:space="0" w:color="auto"/>
        <w:right w:val="none" w:sz="0" w:space="0" w:color="auto"/>
      </w:divBdr>
    </w:div>
    <w:div w:id="497620476">
      <w:bodyDiv w:val="1"/>
      <w:marLeft w:val="0"/>
      <w:marRight w:val="0"/>
      <w:marTop w:val="0"/>
      <w:marBottom w:val="0"/>
      <w:divBdr>
        <w:top w:val="none" w:sz="0" w:space="0" w:color="auto"/>
        <w:left w:val="none" w:sz="0" w:space="0" w:color="auto"/>
        <w:bottom w:val="none" w:sz="0" w:space="0" w:color="auto"/>
        <w:right w:val="none" w:sz="0" w:space="0" w:color="auto"/>
      </w:divBdr>
    </w:div>
    <w:div w:id="503861794">
      <w:bodyDiv w:val="1"/>
      <w:marLeft w:val="0"/>
      <w:marRight w:val="0"/>
      <w:marTop w:val="0"/>
      <w:marBottom w:val="0"/>
      <w:divBdr>
        <w:top w:val="none" w:sz="0" w:space="0" w:color="auto"/>
        <w:left w:val="none" w:sz="0" w:space="0" w:color="auto"/>
        <w:bottom w:val="none" w:sz="0" w:space="0" w:color="auto"/>
        <w:right w:val="none" w:sz="0" w:space="0" w:color="auto"/>
      </w:divBdr>
    </w:div>
    <w:div w:id="529420021">
      <w:bodyDiv w:val="1"/>
      <w:marLeft w:val="0"/>
      <w:marRight w:val="0"/>
      <w:marTop w:val="0"/>
      <w:marBottom w:val="0"/>
      <w:divBdr>
        <w:top w:val="none" w:sz="0" w:space="0" w:color="auto"/>
        <w:left w:val="none" w:sz="0" w:space="0" w:color="auto"/>
        <w:bottom w:val="none" w:sz="0" w:space="0" w:color="auto"/>
        <w:right w:val="none" w:sz="0" w:space="0" w:color="auto"/>
      </w:divBdr>
    </w:div>
    <w:div w:id="537553376">
      <w:bodyDiv w:val="1"/>
      <w:marLeft w:val="0"/>
      <w:marRight w:val="0"/>
      <w:marTop w:val="0"/>
      <w:marBottom w:val="0"/>
      <w:divBdr>
        <w:top w:val="none" w:sz="0" w:space="0" w:color="auto"/>
        <w:left w:val="none" w:sz="0" w:space="0" w:color="auto"/>
        <w:bottom w:val="none" w:sz="0" w:space="0" w:color="auto"/>
        <w:right w:val="none" w:sz="0" w:space="0" w:color="auto"/>
      </w:divBdr>
    </w:div>
    <w:div w:id="537553461">
      <w:bodyDiv w:val="1"/>
      <w:marLeft w:val="0"/>
      <w:marRight w:val="0"/>
      <w:marTop w:val="0"/>
      <w:marBottom w:val="0"/>
      <w:divBdr>
        <w:top w:val="none" w:sz="0" w:space="0" w:color="auto"/>
        <w:left w:val="none" w:sz="0" w:space="0" w:color="auto"/>
        <w:bottom w:val="none" w:sz="0" w:space="0" w:color="auto"/>
        <w:right w:val="none" w:sz="0" w:space="0" w:color="auto"/>
      </w:divBdr>
    </w:div>
    <w:div w:id="555748300">
      <w:bodyDiv w:val="1"/>
      <w:marLeft w:val="0"/>
      <w:marRight w:val="0"/>
      <w:marTop w:val="0"/>
      <w:marBottom w:val="0"/>
      <w:divBdr>
        <w:top w:val="none" w:sz="0" w:space="0" w:color="auto"/>
        <w:left w:val="none" w:sz="0" w:space="0" w:color="auto"/>
        <w:bottom w:val="none" w:sz="0" w:space="0" w:color="auto"/>
        <w:right w:val="none" w:sz="0" w:space="0" w:color="auto"/>
      </w:divBdr>
    </w:div>
    <w:div w:id="628168677">
      <w:bodyDiv w:val="1"/>
      <w:marLeft w:val="0"/>
      <w:marRight w:val="0"/>
      <w:marTop w:val="0"/>
      <w:marBottom w:val="0"/>
      <w:divBdr>
        <w:top w:val="none" w:sz="0" w:space="0" w:color="auto"/>
        <w:left w:val="none" w:sz="0" w:space="0" w:color="auto"/>
        <w:bottom w:val="none" w:sz="0" w:space="0" w:color="auto"/>
        <w:right w:val="none" w:sz="0" w:space="0" w:color="auto"/>
      </w:divBdr>
    </w:div>
    <w:div w:id="658923474">
      <w:bodyDiv w:val="1"/>
      <w:marLeft w:val="0"/>
      <w:marRight w:val="0"/>
      <w:marTop w:val="0"/>
      <w:marBottom w:val="0"/>
      <w:divBdr>
        <w:top w:val="none" w:sz="0" w:space="0" w:color="auto"/>
        <w:left w:val="none" w:sz="0" w:space="0" w:color="auto"/>
        <w:bottom w:val="none" w:sz="0" w:space="0" w:color="auto"/>
        <w:right w:val="none" w:sz="0" w:space="0" w:color="auto"/>
      </w:divBdr>
    </w:div>
    <w:div w:id="726996685">
      <w:bodyDiv w:val="1"/>
      <w:marLeft w:val="0"/>
      <w:marRight w:val="0"/>
      <w:marTop w:val="0"/>
      <w:marBottom w:val="0"/>
      <w:divBdr>
        <w:top w:val="none" w:sz="0" w:space="0" w:color="auto"/>
        <w:left w:val="none" w:sz="0" w:space="0" w:color="auto"/>
        <w:bottom w:val="none" w:sz="0" w:space="0" w:color="auto"/>
        <w:right w:val="none" w:sz="0" w:space="0" w:color="auto"/>
      </w:divBdr>
    </w:div>
    <w:div w:id="779690708">
      <w:bodyDiv w:val="1"/>
      <w:marLeft w:val="0"/>
      <w:marRight w:val="0"/>
      <w:marTop w:val="0"/>
      <w:marBottom w:val="0"/>
      <w:divBdr>
        <w:top w:val="none" w:sz="0" w:space="0" w:color="auto"/>
        <w:left w:val="none" w:sz="0" w:space="0" w:color="auto"/>
        <w:bottom w:val="none" w:sz="0" w:space="0" w:color="auto"/>
        <w:right w:val="none" w:sz="0" w:space="0" w:color="auto"/>
      </w:divBdr>
    </w:div>
    <w:div w:id="855774685">
      <w:bodyDiv w:val="1"/>
      <w:marLeft w:val="0"/>
      <w:marRight w:val="0"/>
      <w:marTop w:val="0"/>
      <w:marBottom w:val="0"/>
      <w:divBdr>
        <w:top w:val="none" w:sz="0" w:space="0" w:color="auto"/>
        <w:left w:val="none" w:sz="0" w:space="0" w:color="auto"/>
        <w:bottom w:val="none" w:sz="0" w:space="0" w:color="auto"/>
        <w:right w:val="none" w:sz="0" w:space="0" w:color="auto"/>
      </w:divBdr>
    </w:div>
    <w:div w:id="902910640">
      <w:bodyDiv w:val="1"/>
      <w:marLeft w:val="0"/>
      <w:marRight w:val="0"/>
      <w:marTop w:val="0"/>
      <w:marBottom w:val="0"/>
      <w:divBdr>
        <w:top w:val="none" w:sz="0" w:space="0" w:color="auto"/>
        <w:left w:val="none" w:sz="0" w:space="0" w:color="auto"/>
        <w:bottom w:val="none" w:sz="0" w:space="0" w:color="auto"/>
        <w:right w:val="none" w:sz="0" w:space="0" w:color="auto"/>
      </w:divBdr>
    </w:div>
    <w:div w:id="905340763">
      <w:bodyDiv w:val="1"/>
      <w:marLeft w:val="0"/>
      <w:marRight w:val="0"/>
      <w:marTop w:val="0"/>
      <w:marBottom w:val="0"/>
      <w:divBdr>
        <w:top w:val="none" w:sz="0" w:space="0" w:color="auto"/>
        <w:left w:val="none" w:sz="0" w:space="0" w:color="auto"/>
        <w:bottom w:val="none" w:sz="0" w:space="0" w:color="auto"/>
        <w:right w:val="none" w:sz="0" w:space="0" w:color="auto"/>
      </w:divBdr>
    </w:div>
    <w:div w:id="918640033">
      <w:bodyDiv w:val="1"/>
      <w:marLeft w:val="0"/>
      <w:marRight w:val="0"/>
      <w:marTop w:val="0"/>
      <w:marBottom w:val="0"/>
      <w:divBdr>
        <w:top w:val="none" w:sz="0" w:space="0" w:color="auto"/>
        <w:left w:val="none" w:sz="0" w:space="0" w:color="auto"/>
        <w:bottom w:val="none" w:sz="0" w:space="0" w:color="auto"/>
        <w:right w:val="none" w:sz="0" w:space="0" w:color="auto"/>
      </w:divBdr>
    </w:div>
    <w:div w:id="974289984">
      <w:bodyDiv w:val="1"/>
      <w:marLeft w:val="0"/>
      <w:marRight w:val="0"/>
      <w:marTop w:val="0"/>
      <w:marBottom w:val="0"/>
      <w:divBdr>
        <w:top w:val="none" w:sz="0" w:space="0" w:color="auto"/>
        <w:left w:val="none" w:sz="0" w:space="0" w:color="auto"/>
        <w:bottom w:val="none" w:sz="0" w:space="0" w:color="auto"/>
        <w:right w:val="none" w:sz="0" w:space="0" w:color="auto"/>
      </w:divBdr>
    </w:div>
    <w:div w:id="976185911">
      <w:bodyDiv w:val="1"/>
      <w:marLeft w:val="0"/>
      <w:marRight w:val="0"/>
      <w:marTop w:val="0"/>
      <w:marBottom w:val="0"/>
      <w:divBdr>
        <w:top w:val="none" w:sz="0" w:space="0" w:color="auto"/>
        <w:left w:val="none" w:sz="0" w:space="0" w:color="auto"/>
        <w:bottom w:val="none" w:sz="0" w:space="0" w:color="auto"/>
        <w:right w:val="none" w:sz="0" w:space="0" w:color="auto"/>
      </w:divBdr>
    </w:div>
    <w:div w:id="999039625">
      <w:bodyDiv w:val="1"/>
      <w:marLeft w:val="0"/>
      <w:marRight w:val="0"/>
      <w:marTop w:val="0"/>
      <w:marBottom w:val="0"/>
      <w:divBdr>
        <w:top w:val="none" w:sz="0" w:space="0" w:color="auto"/>
        <w:left w:val="none" w:sz="0" w:space="0" w:color="auto"/>
        <w:bottom w:val="none" w:sz="0" w:space="0" w:color="auto"/>
        <w:right w:val="none" w:sz="0" w:space="0" w:color="auto"/>
      </w:divBdr>
    </w:div>
    <w:div w:id="1012531545">
      <w:bodyDiv w:val="1"/>
      <w:marLeft w:val="0"/>
      <w:marRight w:val="0"/>
      <w:marTop w:val="0"/>
      <w:marBottom w:val="0"/>
      <w:divBdr>
        <w:top w:val="none" w:sz="0" w:space="0" w:color="auto"/>
        <w:left w:val="none" w:sz="0" w:space="0" w:color="auto"/>
        <w:bottom w:val="none" w:sz="0" w:space="0" w:color="auto"/>
        <w:right w:val="none" w:sz="0" w:space="0" w:color="auto"/>
      </w:divBdr>
    </w:div>
    <w:div w:id="1012687925">
      <w:bodyDiv w:val="1"/>
      <w:marLeft w:val="0"/>
      <w:marRight w:val="0"/>
      <w:marTop w:val="0"/>
      <w:marBottom w:val="0"/>
      <w:divBdr>
        <w:top w:val="none" w:sz="0" w:space="0" w:color="auto"/>
        <w:left w:val="none" w:sz="0" w:space="0" w:color="auto"/>
        <w:bottom w:val="none" w:sz="0" w:space="0" w:color="auto"/>
        <w:right w:val="none" w:sz="0" w:space="0" w:color="auto"/>
      </w:divBdr>
    </w:div>
    <w:div w:id="1032263054">
      <w:bodyDiv w:val="1"/>
      <w:marLeft w:val="0"/>
      <w:marRight w:val="0"/>
      <w:marTop w:val="0"/>
      <w:marBottom w:val="0"/>
      <w:divBdr>
        <w:top w:val="none" w:sz="0" w:space="0" w:color="auto"/>
        <w:left w:val="none" w:sz="0" w:space="0" w:color="auto"/>
        <w:bottom w:val="none" w:sz="0" w:space="0" w:color="auto"/>
        <w:right w:val="none" w:sz="0" w:space="0" w:color="auto"/>
      </w:divBdr>
    </w:div>
    <w:div w:id="1166746858">
      <w:bodyDiv w:val="1"/>
      <w:marLeft w:val="0"/>
      <w:marRight w:val="0"/>
      <w:marTop w:val="0"/>
      <w:marBottom w:val="0"/>
      <w:divBdr>
        <w:top w:val="none" w:sz="0" w:space="0" w:color="auto"/>
        <w:left w:val="none" w:sz="0" w:space="0" w:color="auto"/>
        <w:bottom w:val="none" w:sz="0" w:space="0" w:color="auto"/>
        <w:right w:val="none" w:sz="0" w:space="0" w:color="auto"/>
      </w:divBdr>
    </w:div>
    <w:div w:id="1180390749">
      <w:bodyDiv w:val="1"/>
      <w:marLeft w:val="0"/>
      <w:marRight w:val="0"/>
      <w:marTop w:val="0"/>
      <w:marBottom w:val="0"/>
      <w:divBdr>
        <w:top w:val="none" w:sz="0" w:space="0" w:color="auto"/>
        <w:left w:val="none" w:sz="0" w:space="0" w:color="auto"/>
        <w:bottom w:val="none" w:sz="0" w:space="0" w:color="auto"/>
        <w:right w:val="none" w:sz="0" w:space="0" w:color="auto"/>
      </w:divBdr>
    </w:div>
    <w:div w:id="1199659389">
      <w:bodyDiv w:val="1"/>
      <w:marLeft w:val="0"/>
      <w:marRight w:val="0"/>
      <w:marTop w:val="0"/>
      <w:marBottom w:val="0"/>
      <w:divBdr>
        <w:top w:val="none" w:sz="0" w:space="0" w:color="auto"/>
        <w:left w:val="none" w:sz="0" w:space="0" w:color="auto"/>
        <w:bottom w:val="none" w:sz="0" w:space="0" w:color="auto"/>
        <w:right w:val="none" w:sz="0" w:space="0" w:color="auto"/>
      </w:divBdr>
    </w:div>
    <w:div w:id="1205026629">
      <w:bodyDiv w:val="1"/>
      <w:marLeft w:val="0"/>
      <w:marRight w:val="0"/>
      <w:marTop w:val="0"/>
      <w:marBottom w:val="0"/>
      <w:divBdr>
        <w:top w:val="none" w:sz="0" w:space="0" w:color="auto"/>
        <w:left w:val="none" w:sz="0" w:space="0" w:color="auto"/>
        <w:bottom w:val="none" w:sz="0" w:space="0" w:color="auto"/>
        <w:right w:val="none" w:sz="0" w:space="0" w:color="auto"/>
      </w:divBdr>
    </w:div>
    <w:div w:id="1249584514">
      <w:bodyDiv w:val="1"/>
      <w:marLeft w:val="0"/>
      <w:marRight w:val="0"/>
      <w:marTop w:val="0"/>
      <w:marBottom w:val="0"/>
      <w:divBdr>
        <w:top w:val="none" w:sz="0" w:space="0" w:color="auto"/>
        <w:left w:val="none" w:sz="0" w:space="0" w:color="auto"/>
        <w:bottom w:val="none" w:sz="0" w:space="0" w:color="auto"/>
        <w:right w:val="none" w:sz="0" w:space="0" w:color="auto"/>
      </w:divBdr>
    </w:div>
    <w:div w:id="1262103309">
      <w:bodyDiv w:val="1"/>
      <w:marLeft w:val="0"/>
      <w:marRight w:val="0"/>
      <w:marTop w:val="0"/>
      <w:marBottom w:val="0"/>
      <w:divBdr>
        <w:top w:val="none" w:sz="0" w:space="0" w:color="auto"/>
        <w:left w:val="none" w:sz="0" w:space="0" w:color="auto"/>
        <w:bottom w:val="none" w:sz="0" w:space="0" w:color="auto"/>
        <w:right w:val="none" w:sz="0" w:space="0" w:color="auto"/>
      </w:divBdr>
    </w:div>
    <w:div w:id="1266956948">
      <w:bodyDiv w:val="1"/>
      <w:marLeft w:val="0"/>
      <w:marRight w:val="0"/>
      <w:marTop w:val="0"/>
      <w:marBottom w:val="0"/>
      <w:divBdr>
        <w:top w:val="none" w:sz="0" w:space="0" w:color="auto"/>
        <w:left w:val="none" w:sz="0" w:space="0" w:color="auto"/>
        <w:bottom w:val="none" w:sz="0" w:space="0" w:color="auto"/>
        <w:right w:val="none" w:sz="0" w:space="0" w:color="auto"/>
      </w:divBdr>
    </w:div>
    <w:div w:id="1292784479">
      <w:bodyDiv w:val="1"/>
      <w:marLeft w:val="0"/>
      <w:marRight w:val="0"/>
      <w:marTop w:val="0"/>
      <w:marBottom w:val="0"/>
      <w:divBdr>
        <w:top w:val="none" w:sz="0" w:space="0" w:color="auto"/>
        <w:left w:val="none" w:sz="0" w:space="0" w:color="auto"/>
        <w:bottom w:val="none" w:sz="0" w:space="0" w:color="auto"/>
        <w:right w:val="none" w:sz="0" w:space="0" w:color="auto"/>
      </w:divBdr>
    </w:div>
    <w:div w:id="1295868494">
      <w:bodyDiv w:val="1"/>
      <w:marLeft w:val="0"/>
      <w:marRight w:val="0"/>
      <w:marTop w:val="0"/>
      <w:marBottom w:val="0"/>
      <w:divBdr>
        <w:top w:val="none" w:sz="0" w:space="0" w:color="auto"/>
        <w:left w:val="none" w:sz="0" w:space="0" w:color="auto"/>
        <w:bottom w:val="none" w:sz="0" w:space="0" w:color="auto"/>
        <w:right w:val="none" w:sz="0" w:space="0" w:color="auto"/>
      </w:divBdr>
    </w:div>
    <w:div w:id="1342469246">
      <w:bodyDiv w:val="1"/>
      <w:marLeft w:val="0"/>
      <w:marRight w:val="0"/>
      <w:marTop w:val="0"/>
      <w:marBottom w:val="0"/>
      <w:divBdr>
        <w:top w:val="none" w:sz="0" w:space="0" w:color="auto"/>
        <w:left w:val="none" w:sz="0" w:space="0" w:color="auto"/>
        <w:bottom w:val="none" w:sz="0" w:space="0" w:color="auto"/>
        <w:right w:val="none" w:sz="0" w:space="0" w:color="auto"/>
      </w:divBdr>
    </w:div>
    <w:div w:id="1343236963">
      <w:bodyDiv w:val="1"/>
      <w:marLeft w:val="0"/>
      <w:marRight w:val="0"/>
      <w:marTop w:val="0"/>
      <w:marBottom w:val="0"/>
      <w:divBdr>
        <w:top w:val="none" w:sz="0" w:space="0" w:color="auto"/>
        <w:left w:val="none" w:sz="0" w:space="0" w:color="auto"/>
        <w:bottom w:val="none" w:sz="0" w:space="0" w:color="auto"/>
        <w:right w:val="none" w:sz="0" w:space="0" w:color="auto"/>
      </w:divBdr>
    </w:div>
    <w:div w:id="1360817539">
      <w:bodyDiv w:val="1"/>
      <w:marLeft w:val="0"/>
      <w:marRight w:val="0"/>
      <w:marTop w:val="0"/>
      <w:marBottom w:val="0"/>
      <w:divBdr>
        <w:top w:val="none" w:sz="0" w:space="0" w:color="auto"/>
        <w:left w:val="none" w:sz="0" w:space="0" w:color="auto"/>
        <w:bottom w:val="none" w:sz="0" w:space="0" w:color="auto"/>
        <w:right w:val="none" w:sz="0" w:space="0" w:color="auto"/>
      </w:divBdr>
    </w:div>
    <w:div w:id="1385518988">
      <w:bodyDiv w:val="1"/>
      <w:marLeft w:val="0"/>
      <w:marRight w:val="0"/>
      <w:marTop w:val="0"/>
      <w:marBottom w:val="0"/>
      <w:divBdr>
        <w:top w:val="none" w:sz="0" w:space="0" w:color="auto"/>
        <w:left w:val="none" w:sz="0" w:space="0" w:color="auto"/>
        <w:bottom w:val="none" w:sz="0" w:space="0" w:color="auto"/>
        <w:right w:val="none" w:sz="0" w:space="0" w:color="auto"/>
      </w:divBdr>
    </w:div>
    <w:div w:id="1438911211">
      <w:bodyDiv w:val="1"/>
      <w:marLeft w:val="0"/>
      <w:marRight w:val="0"/>
      <w:marTop w:val="0"/>
      <w:marBottom w:val="0"/>
      <w:divBdr>
        <w:top w:val="none" w:sz="0" w:space="0" w:color="auto"/>
        <w:left w:val="none" w:sz="0" w:space="0" w:color="auto"/>
        <w:bottom w:val="none" w:sz="0" w:space="0" w:color="auto"/>
        <w:right w:val="none" w:sz="0" w:space="0" w:color="auto"/>
      </w:divBdr>
      <w:divsChild>
        <w:div w:id="1716345423">
          <w:marLeft w:val="0"/>
          <w:marRight w:val="0"/>
          <w:marTop w:val="0"/>
          <w:marBottom w:val="0"/>
          <w:divBdr>
            <w:top w:val="single" w:sz="2" w:space="0" w:color="auto"/>
            <w:left w:val="single" w:sz="2" w:space="0" w:color="auto"/>
            <w:bottom w:val="single" w:sz="6" w:space="0" w:color="auto"/>
            <w:right w:val="single" w:sz="2" w:space="0" w:color="auto"/>
          </w:divBdr>
          <w:divsChild>
            <w:div w:id="1390961100">
              <w:marLeft w:val="0"/>
              <w:marRight w:val="0"/>
              <w:marTop w:val="0"/>
              <w:marBottom w:val="0"/>
              <w:divBdr>
                <w:top w:val="single" w:sz="2" w:space="0" w:color="auto"/>
                <w:left w:val="single" w:sz="2" w:space="0" w:color="auto"/>
                <w:bottom w:val="single" w:sz="2" w:space="0" w:color="auto"/>
                <w:right w:val="single" w:sz="2" w:space="0" w:color="auto"/>
              </w:divBdr>
              <w:divsChild>
                <w:div w:id="1384865906">
                  <w:marLeft w:val="0"/>
                  <w:marRight w:val="0"/>
                  <w:marTop w:val="0"/>
                  <w:marBottom w:val="0"/>
                  <w:divBdr>
                    <w:top w:val="single" w:sz="2" w:space="0" w:color="auto"/>
                    <w:left w:val="single" w:sz="2" w:space="0" w:color="auto"/>
                    <w:bottom w:val="single" w:sz="2" w:space="0" w:color="auto"/>
                    <w:right w:val="single" w:sz="2" w:space="0" w:color="auto"/>
                  </w:divBdr>
                </w:div>
                <w:div w:id="1553998766">
                  <w:marLeft w:val="0"/>
                  <w:marRight w:val="0"/>
                  <w:marTop w:val="0"/>
                  <w:marBottom w:val="0"/>
                  <w:divBdr>
                    <w:top w:val="single" w:sz="2" w:space="0" w:color="auto"/>
                    <w:left w:val="single" w:sz="2" w:space="0" w:color="auto"/>
                    <w:bottom w:val="single" w:sz="2" w:space="0" w:color="auto"/>
                    <w:right w:val="single" w:sz="2" w:space="0" w:color="auto"/>
                  </w:divBdr>
                  <w:divsChild>
                    <w:div w:id="17191367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468737134">
      <w:bodyDiv w:val="1"/>
      <w:marLeft w:val="0"/>
      <w:marRight w:val="0"/>
      <w:marTop w:val="0"/>
      <w:marBottom w:val="0"/>
      <w:divBdr>
        <w:top w:val="none" w:sz="0" w:space="0" w:color="auto"/>
        <w:left w:val="none" w:sz="0" w:space="0" w:color="auto"/>
        <w:bottom w:val="none" w:sz="0" w:space="0" w:color="auto"/>
        <w:right w:val="none" w:sz="0" w:space="0" w:color="auto"/>
      </w:divBdr>
    </w:div>
    <w:div w:id="1480342277">
      <w:bodyDiv w:val="1"/>
      <w:marLeft w:val="0"/>
      <w:marRight w:val="0"/>
      <w:marTop w:val="0"/>
      <w:marBottom w:val="0"/>
      <w:divBdr>
        <w:top w:val="none" w:sz="0" w:space="0" w:color="auto"/>
        <w:left w:val="none" w:sz="0" w:space="0" w:color="auto"/>
        <w:bottom w:val="none" w:sz="0" w:space="0" w:color="auto"/>
        <w:right w:val="none" w:sz="0" w:space="0" w:color="auto"/>
      </w:divBdr>
    </w:div>
    <w:div w:id="1538082100">
      <w:bodyDiv w:val="1"/>
      <w:marLeft w:val="0"/>
      <w:marRight w:val="0"/>
      <w:marTop w:val="0"/>
      <w:marBottom w:val="0"/>
      <w:divBdr>
        <w:top w:val="none" w:sz="0" w:space="0" w:color="auto"/>
        <w:left w:val="none" w:sz="0" w:space="0" w:color="auto"/>
        <w:bottom w:val="none" w:sz="0" w:space="0" w:color="auto"/>
        <w:right w:val="none" w:sz="0" w:space="0" w:color="auto"/>
      </w:divBdr>
    </w:div>
    <w:div w:id="1663198146">
      <w:bodyDiv w:val="1"/>
      <w:marLeft w:val="0"/>
      <w:marRight w:val="0"/>
      <w:marTop w:val="0"/>
      <w:marBottom w:val="0"/>
      <w:divBdr>
        <w:top w:val="none" w:sz="0" w:space="0" w:color="auto"/>
        <w:left w:val="none" w:sz="0" w:space="0" w:color="auto"/>
        <w:bottom w:val="none" w:sz="0" w:space="0" w:color="auto"/>
        <w:right w:val="none" w:sz="0" w:space="0" w:color="auto"/>
      </w:divBdr>
    </w:div>
    <w:div w:id="1676421650">
      <w:bodyDiv w:val="1"/>
      <w:marLeft w:val="0"/>
      <w:marRight w:val="0"/>
      <w:marTop w:val="0"/>
      <w:marBottom w:val="0"/>
      <w:divBdr>
        <w:top w:val="none" w:sz="0" w:space="0" w:color="auto"/>
        <w:left w:val="none" w:sz="0" w:space="0" w:color="auto"/>
        <w:bottom w:val="none" w:sz="0" w:space="0" w:color="auto"/>
        <w:right w:val="none" w:sz="0" w:space="0" w:color="auto"/>
      </w:divBdr>
    </w:div>
    <w:div w:id="1700819432">
      <w:bodyDiv w:val="1"/>
      <w:marLeft w:val="0"/>
      <w:marRight w:val="0"/>
      <w:marTop w:val="0"/>
      <w:marBottom w:val="0"/>
      <w:divBdr>
        <w:top w:val="none" w:sz="0" w:space="0" w:color="auto"/>
        <w:left w:val="none" w:sz="0" w:space="0" w:color="auto"/>
        <w:bottom w:val="none" w:sz="0" w:space="0" w:color="auto"/>
        <w:right w:val="none" w:sz="0" w:space="0" w:color="auto"/>
      </w:divBdr>
    </w:div>
    <w:div w:id="1703171895">
      <w:bodyDiv w:val="1"/>
      <w:marLeft w:val="0"/>
      <w:marRight w:val="0"/>
      <w:marTop w:val="0"/>
      <w:marBottom w:val="0"/>
      <w:divBdr>
        <w:top w:val="none" w:sz="0" w:space="0" w:color="auto"/>
        <w:left w:val="none" w:sz="0" w:space="0" w:color="auto"/>
        <w:bottom w:val="none" w:sz="0" w:space="0" w:color="auto"/>
        <w:right w:val="none" w:sz="0" w:space="0" w:color="auto"/>
      </w:divBdr>
    </w:div>
    <w:div w:id="1712336786">
      <w:bodyDiv w:val="1"/>
      <w:marLeft w:val="0"/>
      <w:marRight w:val="0"/>
      <w:marTop w:val="0"/>
      <w:marBottom w:val="0"/>
      <w:divBdr>
        <w:top w:val="none" w:sz="0" w:space="0" w:color="auto"/>
        <w:left w:val="none" w:sz="0" w:space="0" w:color="auto"/>
        <w:bottom w:val="none" w:sz="0" w:space="0" w:color="auto"/>
        <w:right w:val="none" w:sz="0" w:space="0" w:color="auto"/>
      </w:divBdr>
    </w:div>
    <w:div w:id="1745448597">
      <w:bodyDiv w:val="1"/>
      <w:marLeft w:val="0"/>
      <w:marRight w:val="0"/>
      <w:marTop w:val="0"/>
      <w:marBottom w:val="0"/>
      <w:divBdr>
        <w:top w:val="none" w:sz="0" w:space="0" w:color="auto"/>
        <w:left w:val="none" w:sz="0" w:space="0" w:color="auto"/>
        <w:bottom w:val="none" w:sz="0" w:space="0" w:color="auto"/>
        <w:right w:val="none" w:sz="0" w:space="0" w:color="auto"/>
      </w:divBdr>
    </w:div>
    <w:div w:id="1751274043">
      <w:bodyDiv w:val="1"/>
      <w:marLeft w:val="0"/>
      <w:marRight w:val="0"/>
      <w:marTop w:val="0"/>
      <w:marBottom w:val="0"/>
      <w:divBdr>
        <w:top w:val="none" w:sz="0" w:space="0" w:color="auto"/>
        <w:left w:val="none" w:sz="0" w:space="0" w:color="auto"/>
        <w:bottom w:val="none" w:sz="0" w:space="0" w:color="auto"/>
        <w:right w:val="none" w:sz="0" w:space="0" w:color="auto"/>
      </w:divBdr>
    </w:div>
    <w:div w:id="1782722753">
      <w:bodyDiv w:val="1"/>
      <w:marLeft w:val="0"/>
      <w:marRight w:val="0"/>
      <w:marTop w:val="0"/>
      <w:marBottom w:val="0"/>
      <w:divBdr>
        <w:top w:val="none" w:sz="0" w:space="0" w:color="auto"/>
        <w:left w:val="none" w:sz="0" w:space="0" w:color="auto"/>
        <w:bottom w:val="none" w:sz="0" w:space="0" w:color="auto"/>
        <w:right w:val="none" w:sz="0" w:space="0" w:color="auto"/>
      </w:divBdr>
    </w:div>
    <w:div w:id="1792095481">
      <w:bodyDiv w:val="1"/>
      <w:marLeft w:val="0"/>
      <w:marRight w:val="0"/>
      <w:marTop w:val="0"/>
      <w:marBottom w:val="0"/>
      <w:divBdr>
        <w:top w:val="none" w:sz="0" w:space="0" w:color="auto"/>
        <w:left w:val="none" w:sz="0" w:space="0" w:color="auto"/>
        <w:bottom w:val="none" w:sz="0" w:space="0" w:color="auto"/>
        <w:right w:val="none" w:sz="0" w:space="0" w:color="auto"/>
      </w:divBdr>
    </w:div>
    <w:div w:id="1802191222">
      <w:bodyDiv w:val="1"/>
      <w:marLeft w:val="0"/>
      <w:marRight w:val="0"/>
      <w:marTop w:val="0"/>
      <w:marBottom w:val="0"/>
      <w:divBdr>
        <w:top w:val="none" w:sz="0" w:space="0" w:color="auto"/>
        <w:left w:val="none" w:sz="0" w:space="0" w:color="auto"/>
        <w:bottom w:val="none" w:sz="0" w:space="0" w:color="auto"/>
        <w:right w:val="none" w:sz="0" w:space="0" w:color="auto"/>
      </w:divBdr>
    </w:div>
    <w:div w:id="1845316345">
      <w:bodyDiv w:val="1"/>
      <w:marLeft w:val="0"/>
      <w:marRight w:val="0"/>
      <w:marTop w:val="0"/>
      <w:marBottom w:val="0"/>
      <w:divBdr>
        <w:top w:val="none" w:sz="0" w:space="0" w:color="auto"/>
        <w:left w:val="none" w:sz="0" w:space="0" w:color="auto"/>
        <w:bottom w:val="none" w:sz="0" w:space="0" w:color="auto"/>
        <w:right w:val="none" w:sz="0" w:space="0" w:color="auto"/>
      </w:divBdr>
    </w:div>
    <w:div w:id="1931305614">
      <w:bodyDiv w:val="1"/>
      <w:marLeft w:val="0"/>
      <w:marRight w:val="0"/>
      <w:marTop w:val="0"/>
      <w:marBottom w:val="0"/>
      <w:divBdr>
        <w:top w:val="none" w:sz="0" w:space="0" w:color="auto"/>
        <w:left w:val="none" w:sz="0" w:space="0" w:color="auto"/>
        <w:bottom w:val="none" w:sz="0" w:space="0" w:color="auto"/>
        <w:right w:val="none" w:sz="0" w:space="0" w:color="auto"/>
      </w:divBdr>
    </w:div>
    <w:div w:id="1942687058">
      <w:bodyDiv w:val="1"/>
      <w:marLeft w:val="0"/>
      <w:marRight w:val="0"/>
      <w:marTop w:val="0"/>
      <w:marBottom w:val="0"/>
      <w:divBdr>
        <w:top w:val="none" w:sz="0" w:space="0" w:color="auto"/>
        <w:left w:val="none" w:sz="0" w:space="0" w:color="auto"/>
        <w:bottom w:val="none" w:sz="0" w:space="0" w:color="auto"/>
        <w:right w:val="none" w:sz="0" w:space="0" w:color="auto"/>
      </w:divBdr>
    </w:div>
    <w:div w:id="1950812629">
      <w:bodyDiv w:val="1"/>
      <w:marLeft w:val="0"/>
      <w:marRight w:val="0"/>
      <w:marTop w:val="0"/>
      <w:marBottom w:val="0"/>
      <w:divBdr>
        <w:top w:val="none" w:sz="0" w:space="0" w:color="auto"/>
        <w:left w:val="none" w:sz="0" w:space="0" w:color="auto"/>
        <w:bottom w:val="none" w:sz="0" w:space="0" w:color="auto"/>
        <w:right w:val="none" w:sz="0" w:space="0" w:color="auto"/>
      </w:divBdr>
    </w:div>
    <w:div w:id="1982539114">
      <w:bodyDiv w:val="1"/>
      <w:marLeft w:val="0"/>
      <w:marRight w:val="0"/>
      <w:marTop w:val="0"/>
      <w:marBottom w:val="0"/>
      <w:divBdr>
        <w:top w:val="none" w:sz="0" w:space="0" w:color="auto"/>
        <w:left w:val="none" w:sz="0" w:space="0" w:color="auto"/>
        <w:bottom w:val="none" w:sz="0" w:space="0" w:color="auto"/>
        <w:right w:val="none" w:sz="0" w:space="0" w:color="auto"/>
      </w:divBdr>
    </w:div>
    <w:div w:id="1994213996">
      <w:bodyDiv w:val="1"/>
      <w:marLeft w:val="0"/>
      <w:marRight w:val="0"/>
      <w:marTop w:val="0"/>
      <w:marBottom w:val="0"/>
      <w:divBdr>
        <w:top w:val="none" w:sz="0" w:space="0" w:color="auto"/>
        <w:left w:val="none" w:sz="0" w:space="0" w:color="auto"/>
        <w:bottom w:val="none" w:sz="0" w:space="0" w:color="auto"/>
        <w:right w:val="none" w:sz="0" w:space="0" w:color="auto"/>
      </w:divBdr>
    </w:div>
    <w:div w:id="2029747500">
      <w:bodyDiv w:val="1"/>
      <w:marLeft w:val="0"/>
      <w:marRight w:val="0"/>
      <w:marTop w:val="0"/>
      <w:marBottom w:val="0"/>
      <w:divBdr>
        <w:top w:val="none" w:sz="0" w:space="0" w:color="auto"/>
        <w:left w:val="none" w:sz="0" w:space="0" w:color="auto"/>
        <w:bottom w:val="none" w:sz="0" w:space="0" w:color="auto"/>
        <w:right w:val="none" w:sz="0" w:space="0" w:color="auto"/>
      </w:divBdr>
    </w:div>
    <w:div w:id="2047413913">
      <w:bodyDiv w:val="1"/>
      <w:marLeft w:val="0"/>
      <w:marRight w:val="0"/>
      <w:marTop w:val="0"/>
      <w:marBottom w:val="0"/>
      <w:divBdr>
        <w:top w:val="none" w:sz="0" w:space="0" w:color="auto"/>
        <w:left w:val="none" w:sz="0" w:space="0" w:color="auto"/>
        <w:bottom w:val="none" w:sz="0" w:space="0" w:color="auto"/>
        <w:right w:val="none" w:sz="0" w:space="0" w:color="auto"/>
      </w:divBdr>
    </w:div>
    <w:div w:id="2077169511">
      <w:bodyDiv w:val="1"/>
      <w:marLeft w:val="0"/>
      <w:marRight w:val="0"/>
      <w:marTop w:val="0"/>
      <w:marBottom w:val="0"/>
      <w:divBdr>
        <w:top w:val="none" w:sz="0" w:space="0" w:color="auto"/>
        <w:left w:val="none" w:sz="0" w:space="0" w:color="auto"/>
        <w:bottom w:val="none" w:sz="0" w:space="0" w:color="auto"/>
        <w:right w:val="none" w:sz="0" w:space="0" w:color="auto"/>
      </w:divBdr>
    </w:div>
    <w:div w:id="2077900177">
      <w:bodyDiv w:val="1"/>
      <w:marLeft w:val="0"/>
      <w:marRight w:val="0"/>
      <w:marTop w:val="0"/>
      <w:marBottom w:val="0"/>
      <w:divBdr>
        <w:top w:val="none" w:sz="0" w:space="0" w:color="auto"/>
        <w:left w:val="none" w:sz="0" w:space="0" w:color="auto"/>
        <w:bottom w:val="none" w:sz="0" w:space="0" w:color="auto"/>
        <w:right w:val="none" w:sz="0" w:space="0" w:color="auto"/>
      </w:divBdr>
    </w:div>
    <w:div w:id="2091267381">
      <w:bodyDiv w:val="1"/>
      <w:marLeft w:val="0"/>
      <w:marRight w:val="0"/>
      <w:marTop w:val="0"/>
      <w:marBottom w:val="0"/>
      <w:divBdr>
        <w:top w:val="none" w:sz="0" w:space="0" w:color="auto"/>
        <w:left w:val="none" w:sz="0" w:space="0" w:color="auto"/>
        <w:bottom w:val="none" w:sz="0" w:space="0" w:color="auto"/>
        <w:right w:val="none" w:sz="0" w:space="0" w:color="auto"/>
      </w:divBdr>
    </w:div>
    <w:div w:id="2099011888">
      <w:bodyDiv w:val="1"/>
      <w:marLeft w:val="0"/>
      <w:marRight w:val="0"/>
      <w:marTop w:val="0"/>
      <w:marBottom w:val="0"/>
      <w:divBdr>
        <w:top w:val="none" w:sz="0" w:space="0" w:color="auto"/>
        <w:left w:val="none" w:sz="0" w:space="0" w:color="auto"/>
        <w:bottom w:val="none" w:sz="0" w:space="0" w:color="auto"/>
        <w:right w:val="none" w:sz="0" w:space="0" w:color="auto"/>
      </w:divBdr>
    </w:div>
    <w:div w:id="2112772139">
      <w:bodyDiv w:val="1"/>
      <w:marLeft w:val="0"/>
      <w:marRight w:val="0"/>
      <w:marTop w:val="0"/>
      <w:marBottom w:val="0"/>
      <w:divBdr>
        <w:top w:val="none" w:sz="0" w:space="0" w:color="auto"/>
        <w:left w:val="none" w:sz="0" w:space="0" w:color="auto"/>
        <w:bottom w:val="none" w:sz="0" w:space="0" w:color="auto"/>
        <w:right w:val="none" w:sz="0" w:space="0" w:color="auto"/>
      </w:divBdr>
    </w:div>
    <w:div w:id="2116903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116</TotalTime>
  <Pages>42</Pages>
  <Words>11465</Words>
  <Characters>61914</Characters>
  <Application>Microsoft Office Word</Application>
  <DocSecurity>0</DocSecurity>
  <Lines>515</Lines>
  <Paragraphs>146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Bacha</dc:creator>
  <cp:keywords/>
  <dc:description/>
  <cp:lastModifiedBy>Renato Bacha</cp:lastModifiedBy>
  <cp:revision>12</cp:revision>
  <dcterms:created xsi:type="dcterms:W3CDTF">2021-09-27T10:03:00Z</dcterms:created>
  <dcterms:modified xsi:type="dcterms:W3CDTF">2021-09-28T01:25:00Z</dcterms:modified>
</cp:coreProperties>
</file>